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C72B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157F60" wp14:editId="3DC47F8F">
                <wp:simplePos x="0" y="0"/>
                <wp:positionH relativeFrom="column">
                  <wp:posOffset>-1549399</wp:posOffset>
                </wp:positionH>
                <wp:positionV relativeFrom="paragraph">
                  <wp:posOffset>-1130299</wp:posOffset>
                </wp:positionV>
                <wp:extent cx="9144762" cy="23221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3144" y="2628470"/>
                          <a:ext cx="9125712" cy="2303060"/>
                        </a:xfrm>
                        <a:prstGeom prst="rect">
                          <a:avLst/>
                        </a:prstGeom>
                        <a:solidFill>
                          <a:srgbClr val="1A36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1E7AB3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7F60" id="Rectangle 41" o:spid="_x0000_s1026" style="position:absolute;margin-left:-122pt;margin-top:-89pt;width:720.05pt;height:18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" fillcolor="#1a365a" stroked="f">
                <v:textbox inset="2.53958mm,2.53958mm,2.53958mm,2.53958mm">
                  <w:txbxContent>
                    <w:p w14:paraId="7D1E7AB3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E6A31" wp14:editId="5F1C9A16">
                <wp:simplePos x="0" y="0"/>
                <wp:positionH relativeFrom="column">
                  <wp:posOffset>2311400</wp:posOffset>
                </wp:positionH>
                <wp:positionV relativeFrom="paragraph">
                  <wp:posOffset>1181100</wp:posOffset>
                </wp:positionV>
                <wp:extent cx="3785870" cy="3263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26330"/>
                          <a:ext cx="37668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CB6C4" w14:textId="77777777" w:rsidR="0030292B" w:rsidRDefault="006F6F1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FFFFFF"/>
                                <w:sz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E6A31" id="Rectangle 40" o:spid="_x0000_s1027" style="position:absolute;margin-left:182pt;margin-top:93pt;width:298.1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" filled="f" stroked="f">
                <v:textbox inset="2.53958mm,1.2694mm,2.53958mm,1.2694mm">
                  <w:txbxContent>
                    <w:p w14:paraId="252CB6C4" w14:textId="77777777" w:rsidR="0030292B" w:rsidRDefault="006F6F19">
                      <w:pPr>
                        <w:jc w:val="right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i/>
                          <w:color w:val="FFFFFF"/>
                          <w:sz w:val="28"/>
                        </w:rPr>
                        <w:t>March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03859" wp14:editId="0B8E9FED">
                <wp:simplePos x="0" y="0"/>
                <wp:positionH relativeFrom="column">
                  <wp:posOffset>-1549399</wp:posOffset>
                </wp:positionH>
                <wp:positionV relativeFrom="paragraph">
                  <wp:posOffset>1155700</wp:posOffset>
                </wp:positionV>
                <wp:extent cx="9163050" cy="3378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620615"/>
                          <a:ext cx="9144000" cy="318770"/>
                        </a:xfrm>
                        <a:prstGeom prst="rect">
                          <a:avLst/>
                        </a:prstGeom>
                        <a:solidFill>
                          <a:srgbClr val="0C8A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C5702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03859" id="Rectangle 43" o:spid="_x0000_s1028" style="position:absolute;margin-left:-122pt;margin-top:91pt;width:721.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" fillcolor="#0c8aa9" stroked="f">
                <v:textbox inset="2.53958mm,2.53958mm,2.53958mm,2.53958mm">
                  <w:txbxContent>
                    <w:p w14:paraId="372C5702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9A08A8" wp14:editId="254B12C3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1143000</wp:posOffset>
                </wp:positionV>
                <wp:extent cx="3785870" cy="370989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10773"/>
                          <a:ext cx="37668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87DD6" w14:textId="0FBA646F" w:rsidR="0030292B" w:rsidRDefault="00ED225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Décembre</w:t>
                            </w:r>
                            <w:r w:rsidR="006F6F19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 xml:space="preserve"> 202</w:t>
                            </w:r>
                            <w:r w:rsidR="00B569E2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08A8" id="Rectangle 42" o:spid="_x0000_s1029" style="position:absolute;margin-left:87pt;margin-top:90pt;width:298.1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" filled="f" stroked="f">
                <v:textbox inset="2.53958mm,1.2694mm,2.53958mm,1.2694mm">
                  <w:txbxContent>
                    <w:p w14:paraId="5A987DD6" w14:textId="0FBA646F" w:rsidR="0030292B" w:rsidRDefault="00ED225B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Décembre</w:t>
                      </w:r>
                      <w:r w:rsidR="006F6F19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 xml:space="preserve"> 202</w:t>
                      </w:r>
                      <w:r w:rsidR="00B569E2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C1B94E3" wp14:editId="592B9E55">
            <wp:simplePos x="0" y="0"/>
            <wp:positionH relativeFrom="column">
              <wp:posOffset>642620</wp:posOffset>
            </wp:positionH>
            <wp:positionV relativeFrom="paragraph">
              <wp:posOffset>-321943</wp:posOffset>
            </wp:positionV>
            <wp:extent cx="4746625" cy="1306195"/>
            <wp:effectExtent l="0" t="0" r="0" b="0"/>
            <wp:wrapNone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385E7" w14:textId="77777777" w:rsidR="0030292B" w:rsidRDefault="0030292B">
      <w:pPr>
        <w:rPr>
          <w:rFonts w:ascii="Gill Sans" w:eastAsia="Gill Sans" w:hAnsi="Gill Sans" w:cs="Gill Sans"/>
          <w:sz w:val="28"/>
          <w:szCs w:val="28"/>
        </w:rPr>
      </w:pPr>
    </w:p>
    <w:p w14:paraId="3374BB1F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>...From The Executive Director</w:t>
      </w:r>
    </w:p>
    <w:p w14:paraId="203B63B0" w14:textId="77777777" w:rsidR="0030292B" w:rsidRDefault="0030292B">
      <w:pPr>
        <w:rPr>
          <w:rFonts w:ascii="Gill Sans" w:eastAsia="Gill Sans" w:hAnsi="Gill Sans" w:cs="Gill Sans"/>
          <w:sz w:val="24"/>
          <w:szCs w:val="24"/>
        </w:rPr>
      </w:pPr>
    </w:p>
    <w:p w14:paraId="216C1F18" w14:textId="77777777" w:rsidR="0030292B" w:rsidRDefault="006F6F19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Welcome to the March 2019 edition of </w:t>
      </w:r>
      <w:r>
        <w:rPr>
          <w:rFonts w:ascii="Gill Sans" w:eastAsia="Gill Sans" w:hAnsi="Gill Sans" w:cs="Gill Sans"/>
          <w:i/>
          <w:sz w:val="24"/>
          <w:szCs w:val="24"/>
        </w:rPr>
        <w:t>The ISAAC Communicator</w:t>
      </w:r>
      <w:r>
        <w:rPr>
          <w:rFonts w:ascii="Gill Sans" w:eastAsia="Gill Sans" w:hAnsi="Gill Sans" w:cs="Gill Sans"/>
          <w:sz w:val="24"/>
          <w:szCs w:val="24"/>
        </w:rPr>
        <w:t xml:space="preserve"> (formerly </w:t>
      </w:r>
      <w:r>
        <w:rPr>
          <w:rFonts w:ascii="Gill Sans" w:eastAsia="Gill Sans" w:hAnsi="Gill Sans" w:cs="Gill Sans"/>
          <w:i/>
          <w:sz w:val="24"/>
          <w:szCs w:val="24"/>
        </w:rPr>
        <w:t>ISAAC E-News</w:t>
      </w:r>
      <w:r>
        <w:rPr>
          <w:rFonts w:ascii="Gill Sans" w:eastAsia="Gill Sans" w:hAnsi="Gill Sans" w:cs="Gill Sans"/>
          <w:sz w:val="24"/>
          <w:szCs w:val="24"/>
        </w:rPr>
        <w:t xml:space="preserve">). The ISAAC International office continues its work on behalf of the membership around the </w:t>
      </w:r>
    </w:p>
    <w:p w14:paraId="4BF1B27C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125925ED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612F201B" w14:textId="77777777" w:rsidR="00B3373B" w:rsidRDefault="00B3373B">
      <w:pPr>
        <w:rPr>
          <w:rFonts w:ascii="Gill Sans" w:eastAsia="Gill Sans" w:hAnsi="Gill Sans" w:cs="Gill Sans"/>
          <w:b/>
          <w:sz w:val="28"/>
          <w:szCs w:val="28"/>
        </w:rPr>
      </w:pPr>
    </w:p>
    <w:p w14:paraId="7A4EA41F" w14:textId="77777777" w:rsidR="00DD18F2" w:rsidRDefault="00DD18F2">
      <w:pPr>
        <w:rPr>
          <w:rFonts w:ascii="Gill Sans" w:eastAsia="Gill Sans" w:hAnsi="Gill Sans" w:cs="Gill Sans"/>
          <w:b/>
          <w:sz w:val="28"/>
          <w:szCs w:val="28"/>
        </w:rPr>
      </w:pPr>
    </w:p>
    <w:p w14:paraId="7B2AA539" w14:textId="1C0D8595" w:rsidR="00EF0DD2" w:rsidRDefault="00EF0DD2" w:rsidP="00EF0DD2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 xml:space="preserve">… </w:t>
      </w:r>
      <w:r w:rsidR="00ED225B">
        <w:rPr>
          <w:rFonts w:ascii="Gill Sans" w:eastAsia="Gill Sans" w:hAnsi="Gill Sans" w:cs="Gill Sans"/>
          <w:b/>
          <w:sz w:val="28"/>
          <w:szCs w:val="28"/>
        </w:rPr>
        <w:t>de la part du Directeur Exécutif</w:t>
      </w:r>
      <w:r>
        <w:rPr>
          <w:rFonts w:ascii="Gill Sans" w:eastAsia="Gill Sans" w:hAnsi="Gill Sans" w:cs="Gill Sans"/>
          <w:b/>
          <w:sz w:val="28"/>
          <w:szCs w:val="28"/>
        </w:rPr>
        <w:t xml:space="preserve"> </w:t>
      </w:r>
    </w:p>
    <w:p w14:paraId="2E1163EF" w14:textId="77777777" w:rsidR="00EF0DD2" w:rsidRDefault="00EF0DD2" w:rsidP="00EF0DD2">
      <w:pPr>
        <w:rPr>
          <w:b/>
          <w:sz w:val="28"/>
          <w:szCs w:val="28"/>
        </w:rPr>
      </w:pPr>
    </w:p>
    <w:p w14:paraId="65D28F7D" w14:textId="45DFCA00" w:rsidR="00281C1D" w:rsidRPr="00281C1D" w:rsidRDefault="00ED225B" w:rsidP="00281C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Bienvenue dans le numéro de décembre 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2023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The ISAAC Communicator.</w:t>
      </w:r>
    </w:p>
    <w:p w14:paraId="59D78C98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3D39896C" w14:textId="1FACB771" w:rsidR="00281C1D" w:rsidRPr="00281C1D" w:rsidRDefault="00ED225B" w:rsidP="00281C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derniers mois de chaque année sont toujours très chargés ici au siège d’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ISAAC International. </w:t>
      </w:r>
      <w:r w:rsidR="00D76BB6">
        <w:rPr>
          <w:rFonts w:asciiTheme="minorHAnsi" w:hAnsiTheme="minorHAnsi" w:cstheme="minorHAnsi"/>
          <w:sz w:val="28"/>
          <w:szCs w:val="28"/>
        </w:rPr>
        <w:t xml:space="preserve">Outre le paiement des dernières factures (!) de notre Conférence ISAAC de </w:t>
      </w:r>
      <w:r w:rsidR="00281C1D" w:rsidRPr="00281C1D">
        <w:rPr>
          <w:rFonts w:asciiTheme="minorHAnsi" w:hAnsiTheme="minorHAnsi" w:cstheme="minorHAnsi"/>
          <w:sz w:val="28"/>
          <w:szCs w:val="28"/>
        </w:rPr>
        <w:t>Cancún,</w:t>
      </w:r>
      <w:r w:rsidR="00D76BB6">
        <w:rPr>
          <w:rFonts w:asciiTheme="minorHAnsi" w:hAnsiTheme="minorHAnsi" w:cstheme="minorHAnsi"/>
          <w:sz w:val="28"/>
          <w:szCs w:val="28"/>
        </w:rPr>
        <w:t xml:space="preserve"> très bien évaluée, nous avons travaillé d’arrache-pied au nom de nos membres et de nos partenaires, pour </w:t>
      </w:r>
      <w:r w:rsidR="00281C1D" w:rsidRPr="00281C1D">
        <w:rPr>
          <w:rFonts w:asciiTheme="minorHAnsi" w:hAnsiTheme="minorHAnsi" w:cstheme="minorHAnsi"/>
          <w:sz w:val="28"/>
          <w:szCs w:val="28"/>
        </w:rPr>
        <w:t>:</w:t>
      </w:r>
    </w:p>
    <w:p w14:paraId="6359C4C8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05DF109D" w14:textId="4A425547" w:rsidR="00281C1D" w:rsidRPr="00281C1D" w:rsidRDefault="00D76BB6" w:rsidP="00281C1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Gérer et ajuster les budgets d’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ISAAC </w:t>
      </w:r>
      <w:r>
        <w:rPr>
          <w:rFonts w:asciiTheme="minorHAnsi" w:hAnsiTheme="minorHAnsi" w:cstheme="minorHAnsi"/>
          <w:sz w:val="28"/>
          <w:szCs w:val="28"/>
        </w:rPr>
        <w:t>et les frais mensuels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8D1659" w14:textId="19B2B2D8" w:rsidR="00281C1D" w:rsidRPr="00281C1D" w:rsidRDefault="00D76BB6" w:rsidP="00281C1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Revoir différents aspects du fonctionnement d’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ISAAC, </w:t>
      </w:r>
      <w:r>
        <w:rPr>
          <w:rFonts w:asciiTheme="minorHAnsi" w:hAnsiTheme="minorHAnsi" w:cstheme="minorHAnsi"/>
          <w:sz w:val="28"/>
          <w:szCs w:val="28"/>
        </w:rPr>
        <w:t xml:space="preserve">avec un focus sur l’identification </w:t>
      </w:r>
      <w:r w:rsidR="00D32970">
        <w:rPr>
          <w:rFonts w:asciiTheme="minorHAnsi" w:hAnsiTheme="minorHAnsi" w:cstheme="minorHAnsi"/>
          <w:sz w:val="28"/>
          <w:szCs w:val="28"/>
        </w:rPr>
        <w:t>des points sur lesquels accroitre l’efficacité et / ou réduire les coûts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9F40D5" w14:textId="29D0890A" w:rsidR="00281C1D" w:rsidRPr="00281C1D" w:rsidRDefault="00D32970" w:rsidP="00281C1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Travailler avec les Chapitres afin d’identifier les opportunités de mutualisation des supports et des collaborations au cours des années 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2024 </w:t>
      </w:r>
      <w:r>
        <w:rPr>
          <w:rFonts w:asciiTheme="minorHAnsi" w:hAnsiTheme="minorHAnsi" w:cstheme="minorHAnsi"/>
          <w:sz w:val="28"/>
          <w:szCs w:val="28"/>
        </w:rPr>
        <w:t>et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2025</w:t>
      </w:r>
    </w:p>
    <w:p w14:paraId="3C86DF74" w14:textId="72DDA28C" w:rsidR="00281C1D" w:rsidRPr="005254C6" w:rsidRDefault="005254C6" w:rsidP="00281C1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Exploiter les ressources de la Conférence ISAAC de </w:t>
      </w:r>
      <w:r w:rsidRPr="005254C6">
        <w:rPr>
          <w:rFonts w:asciiTheme="minorHAnsi" w:hAnsiTheme="minorHAnsi" w:cstheme="minorHAnsi"/>
          <w:sz w:val="28"/>
          <w:szCs w:val="28"/>
        </w:rPr>
        <w:t xml:space="preserve">Cancún </w:t>
      </w:r>
      <w:r>
        <w:rPr>
          <w:rFonts w:asciiTheme="minorHAnsi" w:hAnsiTheme="minorHAnsi" w:cstheme="minorHAnsi"/>
          <w:sz w:val="28"/>
          <w:szCs w:val="28"/>
        </w:rPr>
        <w:t>pour générer des revenus supplémentaires pour</w:t>
      </w:r>
      <w:r w:rsidR="00281C1D" w:rsidRPr="005254C6">
        <w:rPr>
          <w:rFonts w:asciiTheme="minorHAnsi" w:hAnsiTheme="minorHAnsi" w:cstheme="minorHAnsi"/>
          <w:sz w:val="28"/>
          <w:szCs w:val="28"/>
        </w:rPr>
        <w:t xml:space="preserve"> ISAAC </w:t>
      </w:r>
    </w:p>
    <w:p w14:paraId="1D374833" w14:textId="66BBEB34" w:rsidR="00281C1D" w:rsidRPr="00281C1D" w:rsidRDefault="00D32970" w:rsidP="00281C1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Organiser un évènement ISAAC virtuel pour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2024 </w:t>
      </w:r>
    </w:p>
    <w:p w14:paraId="6CD984F2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6FCE2F7F" w14:textId="485E2A43" w:rsidR="00281C1D" w:rsidRPr="00281C1D" w:rsidRDefault="00D32970" w:rsidP="00281C1D">
      <w:pPr>
        <w:spacing w:before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Adhésion </w:t>
      </w:r>
      <w:r w:rsidR="00281C1D" w:rsidRPr="00281C1D">
        <w:rPr>
          <w:rFonts w:asciiTheme="minorHAnsi" w:hAnsiTheme="minorHAnsi" w:cstheme="minorHAnsi"/>
          <w:b/>
          <w:sz w:val="28"/>
          <w:szCs w:val="28"/>
          <w:u w:val="single"/>
        </w:rPr>
        <w:t>ISAAC 2024</w:t>
      </w:r>
    </w:p>
    <w:p w14:paraId="54011771" w14:textId="6C8BDE24" w:rsidR="00281C1D" w:rsidRPr="00281C1D" w:rsidRDefault="00D32970" w:rsidP="00281C1D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mails de renouvellement des adhésions ont été envoyés à tous les membres des Chapitres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="00281C1D" w:rsidRPr="00281C1D">
          <w:rPr>
            <w:rStyle w:val="Lienhypertexte"/>
            <w:rFonts w:asciiTheme="minorHAnsi" w:hAnsiTheme="minorHAnsi" w:cstheme="minorHAnsi"/>
            <w:sz w:val="28"/>
            <w:szCs w:val="28"/>
          </w:rPr>
          <w:t>ISAAC-Australia</w:t>
        </w:r>
      </w:hyperlink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hyperlink r:id="rId10" w:history="1">
        <w:r w:rsidR="00281C1D" w:rsidRPr="00281C1D">
          <w:rPr>
            <w:rStyle w:val="Lienhypertexte"/>
            <w:rFonts w:asciiTheme="minorHAnsi" w:hAnsiTheme="minorHAnsi" w:cstheme="minorHAnsi"/>
            <w:sz w:val="28"/>
            <w:szCs w:val="28"/>
          </w:rPr>
          <w:t>ISAAC-Canada</w:t>
        </w:r>
      </w:hyperlink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hyperlink r:id="rId11" w:history="1">
        <w:r w:rsidR="00281C1D" w:rsidRPr="00281C1D">
          <w:rPr>
            <w:rStyle w:val="Lienhypertexte"/>
            <w:rFonts w:asciiTheme="minorHAnsi" w:hAnsiTheme="minorHAnsi" w:cstheme="minorHAnsi"/>
            <w:sz w:val="28"/>
            <w:szCs w:val="28"/>
          </w:rPr>
          <w:t>ISAAC-Español</w:t>
        </w:r>
      </w:hyperlink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hyperlink r:id="rId12" w:history="1">
        <w:r w:rsidR="00281C1D" w:rsidRPr="00281C1D">
          <w:rPr>
            <w:rStyle w:val="Lienhypertexte"/>
            <w:rFonts w:asciiTheme="minorHAnsi" w:hAnsiTheme="minorHAnsi" w:cstheme="minorHAnsi"/>
            <w:sz w:val="28"/>
            <w:szCs w:val="28"/>
          </w:rPr>
          <w:t>ISAAC-US (USSAAC)</w:t>
        </w:r>
      </w:hyperlink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et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="00281C1D" w:rsidRPr="00281C1D">
          <w:rPr>
            <w:rStyle w:val="Lienhypertexte"/>
            <w:rFonts w:asciiTheme="minorHAnsi" w:hAnsiTheme="minorHAnsi" w:cstheme="minorHAnsi"/>
            <w:sz w:val="28"/>
            <w:szCs w:val="28"/>
          </w:rPr>
          <w:t>ISAAC International</w:t>
        </w:r>
      </w:hyperlink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en octobre et début novembre</w:t>
      </w:r>
      <w:r w:rsidR="00260F81">
        <w:rPr>
          <w:rFonts w:asciiTheme="minorHAnsi" w:hAnsiTheme="minorHAnsi" w:cstheme="minorHAnsi"/>
          <w:sz w:val="28"/>
          <w:szCs w:val="28"/>
        </w:rPr>
        <w:t xml:space="preserve"> </w:t>
      </w:r>
      <w:r w:rsidR="00281C1D" w:rsidRPr="00281C1D">
        <w:rPr>
          <w:rFonts w:asciiTheme="minorHAnsi" w:hAnsiTheme="minorHAnsi" w:cstheme="minorHAnsi"/>
          <w:sz w:val="28"/>
          <w:szCs w:val="28"/>
        </w:rPr>
        <w:t>2023.</w:t>
      </w:r>
    </w:p>
    <w:p w14:paraId="48ED3114" w14:textId="3DF26E7B" w:rsidR="00281C1D" w:rsidRPr="00281C1D" w:rsidRDefault="00D32970" w:rsidP="00281C1D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nouveaux ou anciens adhérents peuvent utiliser notre portail d’adhésion en ligne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hyperlink r:id="rId14" w:history="1">
        <w:r w:rsidR="00281C1D" w:rsidRPr="00281C1D">
          <w:rPr>
            <w:rStyle w:val="Lienhypertexte"/>
            <w:rFonts w:asciiTheme="minorHAnsi" w:hAnsiTheme="minorHAnsi" w:cstheme="minorHAnsi"/>
            <w:sz w:val="28"/>
            <w:szCs w:val="28"/>
          </w:rPr>
          <w:t>online membership portal</w:t>
        </w:r>
      </w:hyperlink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pour renouveler </w:t>
      </w:r>
      <w:r w:rsidR="005254C6">
        <w:rPr>
          <w:rFonts w:asciiTheme="minorHAnsi" w:hAnsiTheme="minorHAnsi" w:cstheme="minorHAnsi"/>
          <w:sz w:val="28"/>
          <w:szCs w:val="28"/>
        </w:rPr>
        <w:t>leur</w:t>
      </w:r>
      <w:r>
        <w:rPr>
          <w:rFonts w:asciiTheme="minorHAnsi" w:hAnsiTheme="minorHAnsi" w:cstheme="minorHAnsi"/>
          <w:sz w:val="28"/>
          <w:szCs w:val="28"/>
        </w:rPr>
        <w:t xml:space="preserve"> adhésion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ou</w:t>
      </w:r>
      <w:r w:rsidR="007D613B">
        <w:rPr>
          <w:rFonts w:asciiTheme="minorHAnsi" w:hAnsiTheme="minorHAnsi" w:cstheme="minorHAnsi"/>
          <w:sz w:val="28"/>
          <w:szCs w:val="28"/>
        </w:rPr>
        <w:t xml:space="preserve"> pour une primo-</w:t>
      </w:r>
      <w:r>
        <w:rPr>
          <w:rFonts w:asciiTheme="minorHAnsi" w:hAnsiTheme="minorHAnsi" w:cstheme="minorHAnsi"/>
          <w:sz w:val="28"/>
          <w:szCs w:val="28"/>
        </w:rPr>
        <w:t>adhé</w:t>
      </w:r>
      <w:r w:rsidR="007D613B">
        <w:rPr>
          <w:rFonts w:asciiTheme="minorHAnsi" w:hAnsiTheme="minorHAnsi" w:cstheme="minorHAnsi"/>
          <w:sz w:val="28"/>
          <w:szCs w:val="28"/>
        </w:rPr>
        <w:t>sion</w:t>
      </w:r>
      <w:r w:rsidR="00281C1D" w:rsidRPr="00281C1D">
        <w:rPr>
          <w:rFonts w:asciiTheme="minorHAnsi" w:hAnsiTheme="minorHAnsi" w:cstheme="minorHAnsi"/>
          <w:sz w:val="28"/>
          <w:szCs w:val="28"/>
        </w:rPr>
        <w:t>.</w:t>
      </w:r>
    </w:p>
    <w:p w14:paraId="4E809CBD" w14:textId="18ABBE81" w:rsidR="00281C1D" w:rsidRPr="00281C1D" w:rsidRDefault="00D32970" w:rsidP="00281C1D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Début décembre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nous allons également envoyer les premiers rappels de renouvellement d’adhésion aux membres de 2023 et des années antérieures</w:t>
      </w:r>
      <w:r w:rsidR="00281C1D" w:rsidRPr="00281C1D">
        <w:rPr>
          <w:rFonts w:asciiTheme="minorHAnsi" w:hAnsiTheme="minorHAnsi" w:cstheme="minorHAnsi"/>
          <w:sz w:val="28"/>
          <w:szCs w:val="28"/>
        </w:rPr>
        <w:t>.</w:t>
      </w:r>
    </w:p>
    <w:p w14:paraId="3709DBA6" w14:textId="4A481150" w:rsidR="00281C1D" w:rsidRPr="00281C1D" w:rsidRDefault="005F2EDD" w:rsidP="00281C1D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 vous êtes membre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d’un autre de nos Chapitres</w:t>
      </w:r>
      <w:r w:rsidR="007D613B" w:rsidRPr="007D613B">
        <w:rPr>
          <w:rFonts w:asciiTheme="minorHAnsi" w:hAnsiTheme="minorHAnsi" w:cstheme="minorHAnsi"/>
          <w:sz w:val="28"/>
          <w:szCs w:val="28"/>
        </w:rPr>
        <w:t xml:space="preserve"> </w:t>
      </w:r>
      <w:r w:rsidR="007D613B" w:rsidRPr="00281C1D">
        <w:rPr>
          <w:rFonts w:asciiTheme="minorHAnsi" w:hAnsiTheme="minorHAnsi" w:cstheme="minorHAnsi"/>
          <w:sz w:val="28"/>
          <w:szCs w:val="28"/>
        </w:rPr>
        <w:t>ISAAC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nous attendons votre renouvellement d’adhésion pour 2024 via votre Chapitre directement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Merci de surveiller toute communication de leur part</w:t>
      </w:r>
      <w:r w:rsidR="00281C1D" w:rsidRPr="00281C1D">
        <w:rPr>
          <w:rFonts w:asciiTheme="minorHAnsi" w:hAnsiTheme="minorHAnsi" w:cstheme="minorHAnsi"/>
          <w:sz w:val="28"/>
          <w:szCs w:val="28"/>
        </w:rPr>
        <w:t>.</w:t>
      </w:r>
    </w:p>
    <w:p w14:paraId="103C32BE" w14:textId="40D92BF4" w:rsidR="00281C1D" w:rsidRPr="00281C1D" w:rsidRDefault="005F2EDD" w:rsidP="00281C1D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Comme signalé plus haut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nous sommes également impatients de proposer aux membres de 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2024 </w:t>
      </w:r>
      <w:r>
        <w:rPr>
          <w:rFonts w:asciiTheme="minorHAnsi" w:hAnsiTheme="minorHAnsi" w:cstheme="minorHAnsi"/>
          <w:sz w:val="28"/>
          <w:szCs w:val="28"/>
        </w:rPr>
        <w:t xml:space="preserve">un accès privilégié à un évènement ISAAC virtuel l’année prochaine </w:t>
      </w:r>
      <w:r w:rsidR="00281C1D" w:rsidRPr="00281C1D">
        <w:rPr>
          <w:rFonts w:asciiTheme="minorHAnsi" w:hAnsiTheme="minorHAnsi" w:cstheme="minorHAnsi"/>
          <w:sz w:val="28"/>
          <w:szCs w:val="28"/>
        </w:rPr>
        <w:t>!</w:t>
      </w:r>
    </w:p>
    <w:p w14:paraId="2951F833" w14:textId="413FA255" w:rsidR="00EA3FCD" w:rsidRDefault="00BB0554" w:rsidP="00281C1D">
      <w:pPr>
        <w:spacing w:before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Mois de sensibilisation à la CAA </w:t>
      </w:r>
    </w:p>
    <w:p w14:paraId="16879E9F" w14:textId="35483C29" w:rsidR="00281C1D" w:rsidRPr="00EA3FCD" w:rsidRDefault="00BB0554" w:rsidP="00281C1D">
      <w:pPr>
        <w:spacing w:before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Nous avons eu un Mois de la CAA très réussi 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! </w:t>
      </w:r>
      <w:r>
        <w:rPr>
          <w:rFonts w:asciiTheme="minorHAnsi" w:hAnsiTheme="minorHAnsi" w:cstheme="minorHAnsi"/>
          <w:sz w:val="28"/>
          <w:szCs w:val="28"/>
        </w:rPr>
        <w:t xml:space="preserve">Le thème du Mois de la CAA 2023 était 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r w:rsidR="00281C1D" w:rsidRPr="005716E5">
        <w:rPr>
          <w:rFonts w:asciiTheme="minorHAnsi" w:hAnsiTheme="minorHAnsi" w:cstheme="minorHAnsi"/>
          <w:sz w:val="28"/>
          <w:szCs w:val="28"/>
        </w:rPr>
        <w:t>“</w:t>
      </w:r>
      <w:r w:rsidR="005716E5">
        <w:rPr>
          <w:rFonts w:asciiTheme="minorHAnsi" w:hAnsiTheme="minorHAnsi" w:cstheme="minorHAnsi"/>
          <w:sz w:val="28"/>
          <w:szCs w:val="28"/>
        </w:rPr>
        <w:t>Qu’est-ce que tu dis ?</w:t>
      </w:r>
      <w:r w:rsidR="00281C1D" w:rsidRPr="005716E5">
        <w:rPr>
          <w:rFonts w:asciiTheme="minorHAnsi" w:hAnsiTheme="minorHAnsi" w:cstheme="minorHAnsi"/>
          <w:sz w:val="28"/>
          <w:szCs w:val="28"/>
        </w:rPr>
        <w:t xml:space="preserve"> </w:t>
      </w:r>
      <w:r w:rsidR="005716E5">
        <w:rPr>
          <w:rFonts w:asciiTheme="minorHAnsi" w:hAnsiTheme="minorHAnsi" w:cstheme="minorHAnsi"/>
          <w:sz w:val="28"/>
          <w:szCs w:val="28"/>
        </w:rPr>
        <w:t>Partagez vos plus belles expériences CAA</w:t>
      </w:r>
      <w:r w:rsidR="00281C1D" w:rsidRPr="005716E5">
        <w:rPr>
          <w:rFonts w:asciiTheme="minorHAnsi" w:hAnsiTheme="minorHAnsi" w:cstheme="minorHAnsi"/>
          <w:sz w:val="28"/>
          <w:szCs w:val="28"/>
        </w:rPr>
        <w:t>.”</w:t>
      </w:r>
    </w:p>
    <w:p w14:paraId="6BDCE4B1" w14:textId="3CF347F2" w:rsidR="00281C1D" w:rsidRPr="00281C1D" w:rsidRDefault="004A013C" w:rsidP="00281C1D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N’hésitez pas à aller voir les ressources du Mois de la CAA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provenant du monde entier sur la page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hyperlink r:id="rId15" w:history="1">
        <w:r w:rsidR="00281C1D" w:rsidRPr="00281C1D">
          <w:rPr>
            <w:rStyle w:val="Lienhypertexte"/>
            <w:rFonts w:asciiTheme="minorHAnsi" w:hAnsiTheme="minorHAnsi" w:cstheme="minorHAnsi"/>
            <w:sz w:val="28"/>
            <w:szCs w:val="28"/>
          </w:rPr>
          <w:t>AAC Awareness Month</w:t>
        </w:r>
      </w:hyperlink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, postées sur le site d’ISAAC.</w:t>
      </w:r>
    </w:p>
    <w:p w14:paraId="143E5D94" w14:textId="5DA60391" w:rsidR="00281C1D" w:rsidRPr="00281C1D" w:rsidRDefault="007D613B" w:rsidP="00281C1D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Gestion financière et opérationnelle d’</w:t>
      </w:r>
      <w:r w:rsidR="00281C1D" w:rsidRPr="00281C1D">
        <w:rPr>
          <w:rFonts w:asciiTheme="minorHAnsi" w:hAnsiTheme="minorHAnsi" w:cstheme="minorHAnsi"/>
          <w:b/>
          <w:sz w:val="28"/>
          <w:szCs w:val="28"/>
          <w:u w:val="single"/>
        </w:rPr>
        <w:t xml:space="preserve">ISAAC International </w:t>
      </w:r>
    </w:p>
    <w:p w14:paraId="3798B33C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7820CEAC" w14:textId="3D0E1EA4" w:rsidR="00281C1D" w:rsidRPr="00281C1D" w:rsidRDefault="008B0EAC" w:rsidP="00281C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 Comité des finances d’ISAAC et le Bureau Exécutif ont suivi de près, sur place depuis la Conférence de </w:t>
      </w:r>
      <w:r w:rsidRPr="00281C1D">
        <w:rPr>
          <w:rFonts w:asciiTheme="minorHAnsi" w:hAnsiTheme="minorHAnsi" w:cstheme="minorHAnsi"/>
          <w:sz w:val="28"/>
          <w:szCs w:val="28"/>
        </w:rPr>
        <w:t>Cancún</w:t>
      </w:r>
      <w:r w:rsidR="005716E5">
        <w:rPr>
          <w:rFonts w:asciiTheme="minorHAnsi" w:hAnsiTheme="minorHAnsi" w:cstheme="minorHAnsi"/>
          <w:sz w:val="28"/>
          <w:szCs w:val="28"/>
        </w:rPr>
        <w:t xml:space="preserve"> et après</w:t>
      </w:r>
      <w:r>
        <w:rPr>
          <w:rFonts w:asciiTheme="minorHAnsi" w:hAnsiTheme="minorHAnsi" w:cstheme="minorHAnsi"/>
          <w:sz w:val="28"/>
          <w:szCs w:val="28"/>
        </w:rPr>
        <w:t>, les recettes et dépenses d’ISAAC au niveau international pour l’exercice 2023 et début 2024</w:t>
      </w:r>
      <w:r w:rsidR="00281C1D" w:rsidRPr="00281C1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afin de garantir un suivi et une projection précis des flux de trésorerie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De plus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 w:rsidR="005006F5">
        <w:rPr>
          <w:rFonts w:asciiTheme="minorHAnsi" w:hAnsiTheme="minorHAnsi" w:cstheme="minorHAnsi"/>
          <w:sz w:val="28"/>
          <w:szCs w:val="28"/>
        </w:rPr>
        <w:t>et comme demandé par le Conseil d’ISAAC,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</w:t>
      </w:r>
      <w:r w:rsidR="005006F5">
        <w:rPr>
          <w:rFonts w:asciiTheme="minorHAnsi" w:hAnsiTheme="minorHAnsi" w:cstheme="minorHAnsi"/>
          <w:sz w:val="28"/>
          <w:szCs w:val="28"/>
        </w:rPr>
        <w:t>le Bureau Exécutif s’est engagé à présenter au Conseil un budget équilibré pour 2024 et 2025 courant novembre2023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. </w:t>
      </w:r>
      <w:r w:rsidR="005006F5">
        <w:rPr>
          <w:rFonts w:asciiTheme="minorHAnsi" w:hAnsiTheme="minorHAnsi" w:cstheme="minorHAnsi"/>
          <w:sz w:val="28"/>
          <w:szCs w:val="28"/>
        </w:rPr>
        <w:t>Le travail sur ce budget biennal est achevé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 w:rsidR="005006F5">
        <w:rPr>
          <w:rFonts w:asciiTheme="minorHAnsi" w:hAnsiTheme="minorHAnsi" w:cstheme="minorHAnsi"/>
          <w:sz w:val="28"/>
          <w:szCs w:val="28"/>
        </w:rPr>
        <w:t>et nous attendons les résultats de notre présentation au Conseil d’ISAAC pour en faire un retour à nos membres</w:t>
      </w:r>
      <w:r w:rsidR="00281C1D" w:rsidRPr="00281C1D">
        <w:rPr>
          <w:rFonts w:asciiTheme="minorHAnsi" w:hAnsiTheme="minorHAnsi" w:cstheme="minorHAnsi"/>
          <w:sz w:val="28"/>
          <w:szCs w:val="28"/>
        </w:rPr>
        <w:t>.</w:t>
      </w:r>
    </w:p>
    <w:p w14:paraId="1DA5A06F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76089737" w14:textId="6FBE7B86" w:rsidR="00281C1D" w:rsidRPr="00281C1D" w:rsidRDefault="00473511" w:rsidP="00281C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Faisant partie intégrante de cet effort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ISAAC International </w:t>
      </w:r>
      <w:r>
        <w:rPr>
          <w:rFonts w:asciiTheme="minorHAnsi" w:hAnsiTheme="minorHAnsi" w:cstheme="minorHAnsi"/>
          <w:sz w:val="28"/>
          <w:szCs w:val="28"/>
        </w:rPr>
        <w:t>est aussi en train</w:t>
      </w:r>
      <w:r w:rsidR="007D61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 revoir différents aspects du fonctionnement de nos bureaux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afin d’être capables d’améliorer nos pratiques commerciales et réduire nos dépenses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Deux postes de réduction des dépenses ont déjà été implémentées 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– </w:t>
      </w:r>
      <w:r>
        <w:rPr>
          <w:rFonts w:asciiTheme="minorHAnsi" w:hAnsiTheme="minorHAnsi" w:cstheme="minorHAnsi"/>
          <w:sz w:val="28"/>
          <w:szCs w:val="28"/>
        </w:rPr>
        <w:t>réduction des dépenses sur le serveur de</w:t>
      </w:r>
      <w:r w:rsidR="00AC62FD">
        <w:rPr>
          <w:rFonts w:asciiTheme="minorHAnsi" w:hAnsiTheme="minorHAnsi" w:cstheme="minorHAnsi"/>
          <w:sz w:val="28"/>
          <w:szCs w:val="28"/>
        </w:rPr>
        <w:t xml:space="preserve"> stockage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C62FD">
        <w:rPr>
          <w:rFonts w:asciiTheme="minorHAnsi" w:hAnsiTheme="minorHAnsi" w:cstheme="minorHAnsi"/>
          <w:sz w:val="28"/>
          <w:szCs w:val="28"/>
        </w:rPr>
        <w:t>via</w:t>
      </w:r>
      <w:r>
        <w:rPr>
          <w:rFonts w:asciiTheme="minorHAnsi" w:hAnsiTheme="minorHAnsi" w:cstheme="minorHAnsi"/>
          <w:sz w:val="28"/>
          <w:szCs w:val="28"/>
        </w:rPr>
        <w:t xml:space="preserve"> Google, ainsi que le </w:t>
      </w:r>
      <w:r w:rsidR="00AC62FD">
        <w:rPr>
          <w:rFonts w:asciiTheme="minorHAnsi" w:hAnsiTheme="minorHAnsi" w:cstheme="minorHAnsi"/>
          <w:sz w:val="28"/>
          <w:szCs w:val="28"/>
        </w:rPr>
        <w:t>passage</w:t>
      </w:r>
      <w:r>
        <w:rPr>
          <w:rFonts w:asciiTheme="minorHAnsi" w:hAnsiTheme="minorHAnsi" w:cstheme="minorHAnsi"/>
          <w:sz w:val="28"/>
          <w:szCs w:val="28"/>
        </w:rPr>
        <w:t xml:space="preserve"> de</w:t>
      </w:r>
      <w:r w:rsidR="00AC62FD">
        <w:rPr>
          <w:rFonts w:asciiTheme="minorHAnsi" w:hAnsiTheme="minorHAnsi" w:cstheme="minorHAnsi"/>
          <w:sz w:val="28"/>
          <w:szCs w:val="28"/>
        </w:rPr>
        <w:t xml:space="preserve"> la</w:t>
      </w:r>
      <w:r>
        <w:rPr>
          <w:rFonts w:asciiTheme="minorHAnsi" w:hAnsiTheme="minorHAnsi" w:cstheme="minorHAnsi"/>
          <w:sz w:val="28"/>
          <w:szCs w:val="28"/>
        </w:rPr>
        <w:t xml:space="preserve"> plateforme d’envois de mails groupés Constant Contact </w:t>
      </w:r>
      <w:r w:rsidR="00AC62FD">
        <w:rPr>
          <w:rFonts w:asciiTheme="minorHAnsi" w:hAnsiTheme="minorHAnsi" w:cstheme="minorHAnsi"/>
          <w:sz w:val="28"/>
          <w:szCs w:val="28"/>
        </w:rPr>
        <w:t>vers</w:t>
      </w:r>
      <w:r>
        <w:rPr>
          <w:rFonts w:asciiTheme="minorHAnsi" w:hAnsiTheme="minorHAnsi" w:cstheme="minorHAnsi"/>
          <w:sz w:val="28"/>
          <w:szCs w:val="28"/>
        </w:rPr>
        <w:t xml:space="preserve"> Brevo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. </w:t>
      </w:r>
      <w:r w:rsidR="00AC62FD">
        <w:rPr>
          <w:rFonts w:asciiTheme="minorHAnsi" w:hAnsiTheme="minorHAnsi" w:cstheme="minorHAnsi"/>
          <w:sz w:val="28"/>
          <w:szCs w:val="28"/>
        </w:rPr>
        <w:t>Le siège prend également un rôle de leadership dans une revue de l’état actuel des usages des technologies de l’information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 (IT). </w:t>
      </w:r>
      <w:r w:rsidR="00AC62FD">
        <w:rPr>
          <w:rFonts w:asciiTheme="minorHAnsi" w:hAnsiTheme="minorHAnsi" w:cstheme="minorHAnsi"/>
          <w:sz w:val="28"/>
          <w:szCs w:val="28"/>
        </w:rPr>
        <w:t>Nous ferons également un retour sur ce projet à nos membres dans les prochains mois</w:t>
      </w:r>
      <w:r w:rsidR="00281C1D" w:rsidRPr="00281C1D">
        <w:rPr>
          <w:rFonts w:asciiTheme="minorHAnsi" w:hAnsiTheme="minorHAnsi" w:cstheme="minorHAnsi"/>
          <w:sz w:val="28"/>
          <w:szCs w:val="28"/>
        </w:rPr>
        <w:t>.</w:t>
      </w:r>
    </w:p>
    <w:p w14:paraId="429E1177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0B81E358" w14:textId="40552212" w:rsidR="00EA3FCD" w:rsidRDefault="00AC62FD" w:rsidP="00EA3FC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Évènement virtuel </w:t>
      </w:r>
      <w:r w:rsidR="00281C1D" w:rsidRPr="00281C1D">
        <w:rPr>
          <w:rFonts w:asciiTheme="minorHAnsi" w:hAnsiTheme="minorHAnsi" w:cstheme="minorHAnsi"/>
          <w:b/>
          <w:sz w:val="28"/>
          <w:szCs w:val="28"/>
          <w:u w:val="single"/>
        </w:rPr>
        <w:t xml:space="preserve">ISAAC 2024 </w:t>
      </w:r>
    </w:p>
    <w:p w14:paraId="334A6B0A" w14:textId="1A9C09D1" w:rsidR="00281C1D" w:rsidRPr="00281C1D" w:rsidRDefault="00281C1D" w:rsidP="00EA3FCD">
      <w:pPr>
        <w:rPr>
          <w:rFonts w:asciiTheme="minorHAnsi" w:hAnsiTheme="minorHAnsi" w:cstheme="minorHAnsi"/>
          <w:sz w:val="28"/>
          <w:szCs w:val="28"/>
        </w:rPr>
      </w:pPr>
      <w:r w:rsidRPr="00281C1D">
        <w:rPr>
          <w:rFonts w:asciiTheme="minorHAnsi" w:hAnsiTheme="minorHAnsi" w:cstheme="minorHAnsi"/>
          <w:sz w:val="28"/>
          <w:szCs w:val="28"/>
        </w:rPr>
        <w:lastRenderedPageBreak/>
        <w:t xml:space="preserve">ISAAC International </w:t>
      </w:r>
      <w:r w:rsidR="00AC62FD">
        <w:rPr>
          <w:rFonts w:asciiTheme="minorHAnsi" w:hAnsiTheme="minorHAnsi" w:cstheme="minorHAnsi"/>
          <w:sz w:val="28"/>
          <w:szCs w:val="28"/>
        </w:rPr>
        <w:t xml:space="preserve">travaille activement à </w:t>
      </w:r>
      <w:r w:rsidR="007D613B">
        <w:rPr>
          <w:rFonts w:asciiTheme="minorHAnsi" w:hAnsiTheme="minorHAnsi" w:cstheme="minorHAnsi"/>
          <w:sz w:val="28"/>
          <w:szCs w:val="28"/>
        </w:rPr>
        <w:t>la présentation d’</w:t>
      </w:r>
      <w:r w:rsidR="00AC62FD">
        <w:rPr>
          <w:rFonts w:asciiTheme="minorHAnsi" w:hAnsiTheme="minorHAnsi" w:cstheme="minorHAnsi"/>
          <w:sz w:val="28"/>
          <w:szCs w:val="28"/>
        </w:rPr>
        <w:t xml:space="preserve">un évènement virtuel </w:t>
      </w:r>
      <w:r w:rsidR="005716E5">
        <w:rPr>
          <w:rFonts w:asciiTheme="minorHAnsi" w:hAnsiTheme="minorHAnsi" w:cstheme="minorHAnsi"/>
          <w:sz w:val="28"/>
          <w:szCs w:val="28"/>
        </w:rPr>
        <w:t>pour</w:t>
      </w:r>
      <w:r w:rsidR="00AC62FD">
        <w:rPr>
          <w:rFonts w:asciiTheme="minorHAnsi" w:hAnsiTheme="minorHAnsi" w:cstheme="minorHAnsi"/>
          <w:sz w:val="28"/>
          <w:szCs w:val="28"/>
        </w:rPr>
        <w:t xml:space="preserve"> nos membres et nos partenaires CAA courant 2024</w:t>
      </w:r>
      <w:r w:rsidRPr="00281C1D">
        <w:rPr>
          <w:rFonts w:asciiTheme="minorHAnsi" w:hAnsiTheme="minorHAnsi" w:cstheme="minorHAnsi"/>
          <w:sz w:val="28"/>
          <w:szCs w:val="28"/>
        </w:rPr>
        <w:t xml:space="preserve">. </w:t>
      </w:r>
      <w:r w:rsidR="00AC62FD">
        <w:rPr>
          <w:rFonts w:asciiTheme="minorHAnsi" w:hAnsiTheme="minorHAnsi" w:cstheme="minorHAnsi"/>
          <w:sz w:val="28"/>
          <w:szCs w:val="28"/>
        </w:rPr>
        <w:t>Un comité de bénévoles est en train d’être créé et tiendra ses premières réunions ce mois-ci</w:t>
      </w:r>
      <w:r w:rsidRPr="00281C1D">
        <w:rPr>
          <w:rFonts w:asciiTheme="minorHAnsi" w:hAnsiTheme="minorHAnsi" w:cstheme="minorHAnsi"/>
          <w:sz w:val="28"/>
          <w:szCs w:val="28"/>
        </w:rPr>
        <w:t xml:space="preserve">. </w:t>
      </w:r>
      <w:r w:rsidR="00AC62FD">
        <w:rPr>
          <w:rFonts w:asciiTheme="minorHAnsi" w:hAnsiTheme="minorHAnsi" w:cstheme="minorHAnsi"/>
          <w:sz w:val="28"/>
          <w:szCs w:val="28"/>
        </w:rPr>
        <w:t>Nous pensons pouvoir vous en dire plus à ce sujet début 2024</w:t>
      </w:r>
      <w:r w:rsidRPr="00281C1D">
        <w:rPr>
          <w:rFonts w:asciiTheme="minorHAnsi" w:hAnsiTheme="minorHAnsi" w:cstheme="minorHAnsi"/>
          <w:sz w:val="28"/>
          <w:szCs w:val="28"/>
        </w:rPr>
        <w:t xml:space="preserve">. </w:t>
      </w:r>
      <w:r w:rsidR="00AC62FD">
        <w:rPr>
          <w:rFonts w:asciiTheme="minorHAnsi" w:hAnsiTheme="minorHAnsi" w:cstheme="minorHAnsi"/>
          <w:sz w:val="28"/>
          <w:szCs w:val="28"/>
        </w:rPr>
        <w:t xml:space="preserve">Restez à l’écoute </w:t>
      </w:r>
      <w:r w:rsidRPr="00281C1D">
        <w:rPr>
          <w:rFonts w:asciiTheme="minorHAnsi" w:hAnsiTheme="minorHAnsi" w:cstheme="minorHAnsi"/>
          <w:sz w:val="28"/>
          <w:szCs w:val="28"/>
        </w:rPr>
        <w:t>!</w:t>
      </w:r>
    </w:p>
    <w:p w14:paraId="48F92CA2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1A322011" w14:textId="5FD20996" w:rsidR="00281C1D" w:rsidRPr="00281C1D" w:rsidRDefault="004A013C" w:rsidP="00281C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Comme toujours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vos idées et vos retours sont les bienvenus</w:t>
      </w:r>
      <w:r w:rsidR="00281C1D" w:rsidRPr="00281C1D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N’hésitez pas à me contacter directement, à l’adresse </w:t>
      </w:r>
      <w:hyperlink r:id="rId16" w:history="1">
        <w:r w:rsidR="00281C1D" w:rsidRPr="00281C1D">
          <w:rPr>
            <w:rStyle w:val="Lienhypertexte"/>
            <w:rFonts w:asciiTheme="minorHAnsi" w:hAnsiTheme="minorHAnsi" w:cstheme="minorHAnsi"/>
            <w:sz w:val="28"/>
            <w:szCs w:val="28"/>
          </w:rPr>
          <w:t>franklin@isaac-online.org</w:t>
        </w:r>
      </w:hyperlink>
      <w:r w:rsidR="00281C1D" w:rsidRPr="00281C1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que ce soit pour une demande d’information ou d’aide</w:t>
      </w:r>
      <w:r w:rsidR="00281C1D" w:rsidRPr="00281C1D">
        <w:rPr>
          <w:rFonts w:asciiTheme="minorHAnsi" w:hAnsiTheme="minorHAnsi" w:cstheme="minorHAnsi"/>
          <w:sz w:val="28"/>
          <w:szCs w:val="28"/>
        </w:rPr>
        <w:t>.</w:t>
      </w:r>
    </w:p>
    <w:p w14:paraId="1004DE28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25CB5DEE" w14:textId="6963F9A1" w:rsidR="00281C1D" w:rsidRPr="00281C1D" w:rsidRDefault="004A013C" w:rsidP="00281C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Avec toute ma considération et mes remerciements</w:t>
      </w:r>
      <w:r w:rsidR="00281C1D" w:rsidRPr="00281C1D">
        <w:rPr>
          <w:rFonts w:asciiTheme="minorHAnsi" w:hAnsiTheme="minorHAnsi" w:cstheme="minorHAnsi"/>
          <w:sz w:val="28"/>
          <w:szCs w:val="28"/>
        </w:rPr>
        <w:t>,</w:t>
      </w:r>
    </w:p>
    <w:p w14:paraId="05DF2C2F" w14:textId="77777777" w:rsidR="00281C1D" w:rsidRPr="00281C1D" w:rsidRDefault="00281C1D" w:rsidP="00281C1D">
      <w:pPr>
        <w:rPr>
          <w:rFonts w:asciiTheme="minorHAnsi" w:hAnsiTheme="minorHAnsi" w:cstheme="minorHAnsi"/>
          <w:sz w:val="28"/>
          <w:szCs w:val="28"/>
        </w:rPr>
      </w:pPr>
    </w:p>
    <w:p w14:paraId="5DAECDCE" w14:textId="77777777" w:rsidR="00281C1D" w:rsidRPr="00281C1D" w:rsidRDefault="00281C1D" w:rsidP="00281C1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81C1D">
        <w:rPr>
          <w:rFonts w:asciiTheme="minorHAnsi" w:hAnsiTheme="minorHAnsi" w:cstheme="minorHAnsi"/>
          <w:sz w:val="28"/>
          <w:szCs w:val="28"/>
        </w:rPr>
        <w:t>Franklin Smith</w:t>
      </w:r>
    </w:p>
    <w:p w14:paraId="0413439D" w14:textId="77777777" w:rsidR="0030292B" w:rsidRPr="00281C1D" w:rsidRDefault="0030292B" w:rsidP="00281C1D">
      <w:pPr>
        <w:rPr>
          <w:rFonts w:asciiTheme="minorHAnsi" w:hAnsiTheme="minorHAnsi" w:cstheme="minorHAnsi"/>
          <w:sz w:val="28"/>
          <w:szCs w:val="28"/>
        </w:rPr>
      </w:pPr>
    </w:p>
    <w:sectPr w:rsidR="0030292B" w:rsidRPr="00281C1D">
      <w:headerReference w:type="default" r:id="rId17"/>
      <w:footerReference w:type="default" r:id="rId18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D0F0" w14:textId="77777777" w:rsidR="006F59E1" w:rsidRDefault="006F59E1">
      <w:r>
        <w:separator/>
      </w:r>
    </w:p>
  </w:endnote>
  <w:endnote w:type="continuationSeparator" w:id="0">
    <w:p w14:paraId="498F5009" w14:textId="77777777" w:rsidR="006F59E1" w:rsidRDefault="006F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CD0" w14:textId="77777777" w:rsidR="0030292B" w:rsidRDefault="006F6F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73B">
      <w:rPr>
        <w:noProof/>
        <w:color w:val="000000"/>
      </w:rPr>
      <w:t>1</w:t>
    </w:r>
    <w:r>
      <w:rPr>
        <w:color w:val="000000"/>
      </w:rPr>
      <w:fldChar w:fldCharType="end"/>
    </w:r>
  </w:p>
  <w:p w14:paraId="04170DF7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627B" w14:textId="77777777" w:rsidR="006F59E1" w:rsidRDefault="006F59E1">
      <w:r>
        <w:separator/>
      </w:r>
    </w:p>
  </w:footnote>
  <w:footnote w:type="continuationSeparator" w:id="0">
    <w:p w14:paraId="47609ACA" w14:textId="77777777" w:rsidR="006F59E1" w:rsidRDefault="006F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8F91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77F"/>
    <w:multiLevelType w:val="hybridMultilevel"/>
    <w:tmpl w:val="FCCA8DD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2B"/>
    <w:rsid w:val="000513AA"/>
    <w:rsid w:val="00134432"/>
    <w:rsid w:val="001371AE"/>
    <w:rsid w:val="001B1930"/>
    <w:rsid w:val="001B433B"/>
    <w:rsid w:val="00232DDD"/>
    <w:rsid w:val="002543D0"/>
    <w:rsid w:val="0025736A"/>
    <w:rsid w:val="00260F81"/>
    <w:rsid w:val="00281C1D"/>
    <w:rsid w:val="00296293"/>
    <w:rsid w:val="0030292B"/>
    <w:rsid w:val="00373658"/>
    <w:rsid w:val="003D0BF9"/>
    <w:rsid w:val="004163BA"/>
    <w:rsid w:val="00443C71"/>
    <w:rsid w:val="00473511"/>
    <w:rsid w:val="00490F1D"/>
    <w:rsid w:val="004A013C"/>
    <w:rsid w:val="005006F5"/>
    <w:rsid w:val="005254C6"/>
    <w:rsid w:val="005716E5"/>
    <w:rsid w:val="00576B7E"/>
    <w:rsid w:val="00586A15"/>
    <w:rsid w:val="005E0873"/>
    <w:rsid w:val="005F2EDD"/>
    <w:rsid w:val="00644BFE"/>
    <w:rsid w:val="0065116B"/>
    <w:rsid w:val="00662D7C"/>
    <w:rsid w:val="006C67B4"/>
    <w:rsid w:val="006F59E1"/>
    <w:rsid w:val="006F6F19"/>
    <w:rsid w:val="00702B80"/>
    <w:rsid w:val="00705E25"/>
    <w:rsid w:val="007344DA"/>
    <w:rsid w:val="007413D1"/>
    <w:rsid w:val="0078043B"/>
    <w:rsid w:val="007D613B"/>
    <w:rsid w:val="007F05F8"/>
    <w:rsid w:val="007F37CD"/>
    <w:rsid w:val="0080273B"/>
    <w:rsid w:val="0081233C"/>
    <w:rsid w:val="008526A4"/>
    <w:rsid w:val="008849B2"/>
    <w:rsid w:val="008B0EAC"/>
    <w:rsid w:val="00A00971"/>
    <w:rsid w:val="00A30C65"/>
    <w:rsid w:val="00A32220"/>
    <w:rsid w:val="00AB1043"/>
    <w:rsid w:val="00AB24E1"/>
    <w:rsid w:val="00AC62FD"/>
    <w:rsid w:val="00AE22DD"/>
    <w:rsid w:val="00AE4372"/>
    <w:rsid w:val="00B24C33"/>
    <w:rsid w:val="00B3373B"/>
    <w:rsid w:val="00B569E2"/>
    <w:rsid w:val="00B84B1D"/>
    <w:rsid w:val="00BB0554"/>
    <w:rsid w:val="00BD7E9C"/>
    <w:rsid w:val="00C07F01"/>
    <w:rsid w:val="00C57B93"/>
    <w:rsid w:val="00CC7C51"/>
    <w:rsid w:val="00D11ECC"/>
    <w:rsid w:val="00D16B33"/>
    <w:rsid w:val="00D23C48"/>
    <w:rsid w:val="00D32970"/>
    <w:rsid w:val="00D573BE"/>
    <w:rsid w:val="00D71A18"/>
    <w:rsid w:val="00D76BB6"/>
    <w:rsid w:val="00D9424D"/>
    <w:rsid w:val="00DD18F2"/>
    <w:rsid w:val="00E15BD1"/>
    <w:rsid w:val="00E3640E"/>
    <w:rsid w:val="00E5575F"/>
    <w:rsid w:val="00E96459"/>
    <w:rsid w:val="00EA3FCD"/>
    <w:rsid w:val="00ED225B"/>
    <w:rsid w:val="00EF0DD2"/>
    <w:rsid w:val="00F04A85"/>
    <w:rsid w:val="00F33388"/>
    <w:rsid w:val="00F35602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E6EA"/>
  <w15:docId w15:val="{1B06F148-2DD9-3946-9CA3-D22EB4C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4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iPriority w:val="99"/>
    <w:unhideWhenUsed/>
    <w:rsid w:val="00C174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6BA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727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5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58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B74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464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1012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81A9D"/>
    <w:rPr>
      <w:i/>
      <w:i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B3373B"/>
    <w:rPr>
      <w:b/>
      <w:bCs/>
    </w:rPr>
  </w:style>
  <w:style w:type="paragraph" w:customStyle="1" w:styleId="pw-post-body-paragraph">
    <w:name w:val="pw-post-body-paragraph"/>
    <w:basedOn w:val="Normal"/>
    <w:rsid w:val="00B3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customStyle="1" w:styleId="m-2627673310350847792msolistparagraph">
    <w:name w:val="m_-2627673310350847792msolistparagraph"/>
    <w:basedOn w:val="Normal"/>
    <w:rsid w:val="00B56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736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6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36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6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65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aac-online.org/english/about-isaac/members/membership/isaac-international-english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ac-online.org/english/about-isaac/members/membership/isaac-ussaa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ranklin@isaac-onlin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ac-online.org/english/about-isaac/members/membership/isaac-espan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aac-online.org/english/aac-awareness/" TargetMode="External"/><Relationship Id="rId10" Type="http://schemas.openxmlformats.org/officeDocument/2006/relationships/hyperlink" Target="https://isaac-online.org/english/about-isaac/members/membership/isaac-canad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aac-online.org/english/about-isaac/members/membership/isaac-australia/" TargetMode="External"/><Relationship Id="rId14" Type="http://schemas.openxmlformats.org/officeDocument/2006/relationships/hyperlink" Target="https://isaac-online.org/english/about-isaac/members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og6pscUpM1NNDbZBuW3p2ZGMA==">AMUW2mUFt0WOFoMUAgIW5qgfEKN/nlsjAEruttZS2UY31YtQmw1qZXej+vVUoQwvSRnnNtGBY2caj5D4TdPiDW+w2Cl2BopufGyHXDnBAlgHxYt2V5fPO/8=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Smith</dc:creator>
  <cp:lastModifiedBy>Anne Picot</cp:lastModifiedBy>
  <cp:revision>7</cp:revision>
  <dcterms:created xsi:type="dcterms:W3CDTF">2023-12-04T09:36:00Z</dcterms:created>
  <dcterms:modified xsi:type="dcterms:W3CDTF">2023-12-07T09:20:00Z</dcterms:modified>
</cp:coreProperties>
</file>