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94CD" w14:textId="783DEA2F" w:rsidR="00C85C92" w:rsidRDefault="00C85C92" w:rsidP="00851DB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Pr>
          <w:noProof/>
          <w:lang w:val="en-AU" w:eastAsia="en-AU"/>
        </w:rPr>
        <w:t xml:space="preserve"> </w:t>
      </w:r>
      <w:r w:rsidR="00A347A8">
        <w:rPr>
          <w:noProof/>
          <w:lang w:val="en-AU" w:eastAsia="en-AU"/>
        </w:rPr>
        <w:drawing>
          <wp:inline distT="0" distB="0" distL="0" distR="0" wp14:anchorId="2CEBFA47" wp14:editId="3C965833">
            <wp:extent cx="2219325" cy="1097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097280"/>
                    </a:xfrm>
                    <a:prstGeom prst="rect">
                      <a:avLst/>
                    </a:prstGeom>
                    <a:noFill/>
                  </pic:spPr>
                </pic:pic>
              </a:graphicData>
            </a:graphic>
          </wp:inline>
        </w:drawing>
      </w:r>
    </w:p>
    <w:p w14:paraId="1E8BAA54" w14:textId="77777777" w:rsidR="00C85C92" w:rsidRDefault="00C85C92" w:rsidP="00851DB1">
      <w:pPr>
        <w:spacing w:after="0" w:line="240" w:lineRule="auto"/>
        <w:rPr>
          <w:rFonts w:ascii="Arial" w:eastAsia="Times New Roman" w:hAnsi="Arial" w:cs="Arial"/>
          <w:b/>
          <w:bCs/>
          <w:color w:val="000000"/>
          <w:sz w:val="24"/>
          <w:szCs w:val="24"/>
        </w:rPr>
      </w:pPr>
    </w:p>
    <w:p w14:paraId="53B88A96" w14:textId="7C162AD7" w:rsidR="00851DB1" w:rsidRPr="00851DB1" w:rsidRDefault="00851DB1" w:rsidP="006B44E9">
      <w:pPr>
        <w:spacing w:after="0" w:line="360" w:lineRule="auto"/>
        <w:rPr>
          <w:rFonts w:ascii="Arial" w:eastAsia="Times New Roman" w:hAnsi="Arial" w:cs="Arial"/>
          <w:sz w:val="24"/>
          <w:szCs w:val="24"/>
        </w:rPr>
      </w:pPr>
      <w:r w:rsidRPr="00851DB1">
        <w:rPr>
          <w:rFonts w:ascii="Arial" w:eastAsia="Times New Roman" w:hAnsi="Arial" w:cs="Arial"/>
          <w:b/>
          <w:bCs/>
          <w:color w:val="000000"/>
          <w:sz w:val="24"/>
          <w:szCs w:val="24"/>
        </w:rPr>
        <w:t>Policy statement on comprehensive communication rights for pe</w:t>
      </w:r>
      <w:r w:rsidR="008B7B68">
        <w:rPr>
          <w:rFonts w:ascii="Arial" w:eastAsia="Times New Roman" w:hAnsi="Arial" w:cs="Arial"/>
          <w:b/>
          <w:bCs/>
          <w:color w:val="000000"/>
          <w:sz w:val="24"/>
          <w:szCs w:val="24"/>
        </w:rPr>
        <w:t>rsons</w:t>
      </w:r>
      <w:r w:rsidRPr="00851DB1">
        <w:rPr>
          <w:rFonts w:ascii="Arial" w:eastAsia="Times New Roman" w:hAnsi="Arial" w:cs="Arial"/>
          <w:b/>
          <w:bCs/>
          <w:color w:val="000000"/>
          <w:sz w:val="24"/>
          <w:szCs w:val="24"/>
        </w:rPr>
        <w:t xml:space="preserve"> with communication needs  </w:t>
      </w:r>
    </w:p>
    <w:p w14:paraId="69A9846A" w14:textId="77777777" w:rsidR="00851DB1" w:rsidRPr="00851DB1" w:rsidRDefault="00851DB1" w:rsidP="00851DB1">
      <w:pPr>
        <w:spacing w:after="0" w:line="240" w:lineRule="auto"/>
        <w:rPr>
          <w:rFonts w:ascii="Arial" w:eastAsia="Times New Roman" w:hAnsi="Arial" w:cs="Arial"/>
          <w:sz w:val="24"/>
          <w:szCs w:val="24"/>
        </w:rPr>
      </w:pPr>
    </w:p>
    <w:p w14:paraId="2749D43D" w14:textId="127A1F6D" w:rsidR="00851DB1" w:rsidRDefault="00851DB1" w:rsidP="00851DB1">
      <w:pPr>
        <w:spacing w:after="0" w:line="240" w:lineRule="auto"/>
        <w:rPr>
          <w:rFonts w:ascii="Arial" w:eastAsia="Times New Roman" w:hAnsi="Arial" w:cs="Arial"/>
          <w:b/>
          <w:bCs/>
          <w:color w:val="000000"/>
          <w:sz w:val="24"/>
          <w:szCs w:val="24"/>
        </w:rPr>
      </w:pPr>
      <w:r w:rsidRPr="00851DB1">
        <w:rPr>
          <w:rFonts w:ascii="Arial" w:eastAsia="Times New Roman" w:hAnsi="Arial" w:cs="Arial"/>
          <w:b/>
          <w:bCs/>
          <w:color w:val="000000"/>
          <w:sz w:val="24"/>
          <w:szCs w:val="24"/>
        </w:rPr>
        <w:t>Introduction</w:t>
      </w:r>
    </w:p>
    <w:p w14:paraId="72145CB4" w14:textId="77777777" w:rsidR="00BF45F2" w:rsidRPr="00851DB1" w:rsidRDefault="00BF45F2" w:rsidP="00851DB1">
      <w:pPr>
        <w:spacing w:after="0" w:line="240" w:lineRule="auto"/>
        <w:rPr>
          <w:rFonts w:ascii="Arial" w:eastAsia="Times New Roman" w:hAnsi="Arial" w:cs="Arial"/>
          <w:sz w:val="24"/>
          <w:szCs w:val="24"/>
        </w:rPr>
      </w:pPr>
    </w:p>
    <w:p w14:paraId="565FFA0E" w14:textId="612681E0" w:rsidR="00851DB1" w:rsidRPr="006B44E9" w:rsidRDefault="00851DB1" w:rsidP="006B44E9">
      <w:pPr>
        <w:spacing w:after="0" w:line="360" w:lineRule="auto"/>
        <w:rPr>
          <w:rFonts w:ascii="Arial" w:eastAsia="Times New Roman" w:hAnsi="Arial" w:cs="Arial"/>
        </w:rPr>
      </w:pPr>
      <w:r w:rsidRPr="006B44E9">
        <w:rPr>
          <w:rFonts w:ascii="Arial" w:eastAsia="Times New Roman" w:hAnsi="Arial" w:cs="Arial"/>
          <w:color w:val="000000"/>
        </w:rPr>
        <w:t xml:space="preserve">This policy statement on comprehensive communication rights has been developed and endorsed by the </w:t>
      </w:r>
      <w:r w:rsidR="006F6651" w:rsidRPr="006B44E9">
        <w:rPr>
          <w:rFonts w:ascii="Arial" w:eastAsia="Times New Roman" w:hAnsi="Arial" w:cs="Arial"/>
          <w:color w:val="000000"/>
        </w:rPr>
        <w:t xml:space="preserve">International </w:t>
      </w:r>
      <w:r w:rsidRPr="006B44E9">
        <w:rPr>
          <w:rFonts w:ascii="Arial" w:eastAsia="Times New Roman" w:hAnsi="Arial" w:cs="Arial"/>
          <w:color w:val="000000"/>
        </w:rPr>
        <w:t xml:space="preserve">Communication </w:t>
      </w:r>
      <w:r w:rsidR="00B35D23" w:rsidRPr="006B44E9">
        <w:rPr>
          <w:rFonts w:ascii="Arial" w:eastAsia="Times New Roman" w:hAnsi="Arial" w:cs="Arial"/>
          <w:color w:val="000000"/>
        </w:rPr>
        <w:t xml:space="preserve">Rights </w:t>
      </w:r>
      <w:r w:rsidRPr="006B44E9">
        <w:rPr>
          <w:rFonts w:ascii="Arial" w:eastAsia="Times New Roman" w:hAnsi="Arial" w:cs="Arial"/>
          <w:color w:val="000000"/>
        </w:rPr>
        <w:t>Alliance – an alliance led by the International Society for Augmentative and Alternative Communication (ISAAC) in collaboration with Deafblind International (DbI) and the International Council for Education of People with Visual Impairment (ICEVI). </w:t>
      </w:r>
    </w:p>
    <w:p w14:paraId="3B08D962" w14:textId="77777777" w:rsidR="00851DB1" w:rsidRPr="006B44E9" w:rsidRDefault="00851DB1" w:rsidP="006B44E9">
      <w:pPr>
        <w:spacing w:after="0" w:line="360" w:lineRule="auto"/>
        <w:rPr>
          <w:rFonts w:ascii="Arial" w:eastAsia="Times New Roman" w:hAnsi="Arial" w:cs="Arial"/>
        </w:rPr>
      </w:pPr>
    </w:p>
    <w:p w14:paraId="5D884676" w14:textId="672A422B" w:rsidR="00851DB1" w:rsidRPr="006B44E9" w:rsidRDefault="00851DB1" w:rsidP="006B44E9">
      <w:pPr>
        <w:spacing w:after="0" w:line="360" w:lineRule="auto"/>
        <w:rPr>
          <w:rFonts w:ascii="Arial" w:eastAsia="Times New Roman" w:hAnsi="Arial" w:cs="Arial"/>
        </w:rPr>
      </w:pPr>
      <w:r w:rsidRPr="006B44E9">
        <w:rPr>
          <w:rFonts w:ascii="Arial" w:eastAsia="Times New Roman" w:hAnsi="Arial" w:cs="Arial"/>
          <w:color w:val="000000"/>
        </w:rPr>
        <w:t xml:space="preserve">The </w:t>
      </w:r>
      <w:r w:rsidR="00C85C92" w:rsidRPr="006B44E9">
        <w:rPr>
          <w:rFonts w:ascii="Arial" w:eastAsia="Times New Roman" w:hAnsi="Arial" w:cs="Arial"/>
          <w:color w:val="000000"/>
        </w:rPr>
        <w:t xml:space="preserve">International </w:t>
      </w:r>
      <w:r w:rsidRPr="006B44E9">
        <w:rPr>
          <w:rFonts w:ascii="Arial" w:eastAsia="Times New Roman" w:hAnsi="Arial" w:cs="Arial"/>
          <w:color w:val="000000"/>
        </w:rPr>
        <w:t xml:space="preserve">Communication </w:t>
      </w:r>
      <w:r w:rsidR="00B35D23" w:rsidRPr="006B44E9">
        <w:rPr>
          <w:rFonts w:ascii="Arial" w:eastAsia="Times New Roman" w:hAnsi="Arial" w:cs="Arial"/>
          <w:color w:val="000000"/>
        </w:rPr>
        <w:t xml:space="preserve">Rights </w:t>
      </w:r>
      <w:r w:rsidRPr="006B44E9">
        <w:rPr>
          <w:rFonts w:ascii="Arial" w:eastAsia="Times New Roman" w:hAnsi="Arial" w:cs="Arial"/>
          <w:color w:val="000000"/>
        </w:rPr>
        <w:t>Alliance was formed in 2020 to promote international and national awareness, entitlements and corresponding quality services for persons with communication needs.</w:t>
      </w:r>
    </w:p>
    <w:p w14:paraId="5004101B" w14:textId="77777777" w:rsidR="00851DB1" w:rsidRPr="006B44E9" w:rsidRDefault="00851DB1" w:rsidP="006B44E9">
      <w:pPr>
        <w:spacing w:after="0" w:line="360" w:lineRule="auto"/>
        <w:rPr>
          <w:rFonts w:ascii="Arial" w:eastAsia="Times New Roman" w:hAnsi="Arial" w:cs="Arial"/>
        </w:rPr>
      </w:pPr>
    </w:p>
    <w:p w14:paraId="46EAC396" w14:textId="4E69D14C" w:rsidR="00851DB1" w:rsidRPr="006B44E9" w:rsidRDefault="00851DB1" w:rsidP="006B44E9">
      <w:pPr>
        <w:spacing w:after="0" w:line="360" w:lineRule="auto"/>
        <w:rPr>
          <w:rFonts w:ascii="Arial" w:eastAsia="Times New Roman" w:hAnsi="Arial" w:cs="Arial"/>
        </w:rPr>
      </w:pPr>
      <w:r w:rsidRPr="006B44E9">
        <w:rPr>
          <w:rFonts w:ascii="Arial" w:eastAsia="Times New Roman" w:hAnsi="Arial" w:cs="Arial"/>
          <w:color w:val="000000"/>
        </w:rPr>
        <w:t xml:space="preserve">The definition of </w:t>
      </w:r>
      <w:r w:rsidR="00285CA9">
        <w:rPr>
          <w:rFonts w:ascii="Arial" w:eastAsia="Times New Roman" w:hAnsi="Arial" w:cs="Arial"/>
          <w:color w:val="000000"/>
        </w:rPr>
        <w:t>‘</w:t>
      </w:r>
      <w:r w:rsidRPr="006B44E9">
        <w:rPr>
          <w:rFonts w:ascii="Arial" w:eastAsia="Times New Roman" w:hAnsi="Arial" w:cs="Arial"/>
          <w:color w:val="000000"/>
        </w:rPr>
        <w:t>communication needs</w:t>
      </w:r>
      <w:r w:rsidR="00285CA9">
        <w:rPr>
          <w:rFonts w:ascii="Arial" w:eastAsia="Times New Roman" w:hAnsi="Arial" w:cs="Arial"/>
          <w:color w:val="000000"/>
        </w:rPr>
        <w:t>’</w:t>
      </w:r>
      <w:r w:rsidR="004E0AD6">
        <w:rPr>
          <w:rFonts w:ascii="Arial" w:eastAsia="Times New Roman" w:hAnsi="Arial" w:cs="Arial"/>
          <w:color w:val="000000"/>
        </w:rPr>
        <w:t xml:space="preserve"> </w:t>
      </w:r>
      <w:r w:rsidRPr="006B44E9">
        <w:rPr>
          <w:rFonts w:ascii="Arial" w:eastAsia="Times New Roman" w:hAnsi="Arial" w:cs="Arial"/>
          <w:color w:val="000000"/>
        </w:rPr>
        <w:t xml:space="preserve">used by the </w:t>
      </w:r>
      <w:r w:rsidR="006F6651" w:rsidRPr="006B44E9">
        <w:rPr>
          <w:rFonts w:ascii="Arial" w:eastAsia="Times New Roman" w:hAnsi="Arial" w:cs="Arial"/>
          <w:color w:val="000000"/>
        </w:rPr>
        <w:t xml:space="preserve">International </w:t>
      </w:r>
      <w:r w:rsidRPr="006B44E9">
        <w:rPr>
          <w:rFonts w:ascii="Arial" w:eastAsia="Times New Roman" w:hAnsi="Arial" w:cs="Arial"/>
          <w:color w:val="000000"/>
        </w:rPr>
        <w:t xml:space="preserve">Communication </w:t>
      </w:r>
      <w:r w:rsidR="00B35D23" w:rsidRPr="006B44E9">
        <w:rPr>
          <w:rFonts w:ascii="Arial" w:eastAsia="Times New Roman" w:hAnsi="Arial" w:cs="Arial"/>
          <w:color w:val="000000"/>
        </w:rPr>
        <w:t xml:space="preserve">Rights </w:t>
      </w:r>
      <w:r w:rsidRPr="006B44E9">
        <w:rPr>
          <w:rFonts w:ascii="Arial" w:eastAsia="Times New Roman" w:hAnsi="Arial" w:cs="Arial"/>
          <w:color w:val="000000"/>
        </w:rPr>
        <w:t>Alliance is based on the International Classification of Functioning, Disability and Health (ICF) (World Health Organisation, 2001). Specifically, the ICF component "body function and structure" which is also a key component of Walsh's (2015) model of communication well-being, will be used. Therefore, those included as people with communication needs are people who have any loss or reduction in any body function or structure that supports communication. This includes people with sensory impairments (e.g. hearing and / or vision impairment including those with deafblindness), neurological impairment (e.g. developmental delay, intellectual disability, or acquired brain injury</w:t>
      </w:r>
      <w:r w:rsidR="009D6EF8" w:rsidRPr="006B44E9">
        <w:rPr>
          <w:rFonts w:ascii="Arial" w:eastAsia="Times New Roman" w:hAnsi="Arial" w:cs="Arial"/>
          <w:color w:val="000000"/>
        </w:rPr>
        <w:t>, for example</w:t>
      </w:r>
      <w:r w:rsidR="00C24B4D" w:rsidRPr="006B44E9">
        <w:rPr>
          <w:rFonts w:ascii="Arial" w:eastAsia="Times New Roman" w:hAnsi="Arial" w:cs="Arial"/>
          <w:color w:val="000000"/>
        </w:rPr>
        <w:t xml:space="preserve"> stroke</w:t>
      </w:r>
      <w:r w:rsidRPr="006B44E9">
        <w:rPr>
          <w:rFonts w:ascii="Arial" w:eastAsia="Times New Roman" w:hAnsi="Arial" w:cs="Arial"/>
          <w:color w:val="000000"/>
        </w:rPr>
        <w:t>), physical impairment (e.g. vocal cord injury, or cleft lip or palate)</w:t>
      </w:r>
      <w:r w:rsidR="00C24B4D" w:rsidRPr="006B44E9">
        <w:rPr>
          <w:rFonts w:ascii="Arial" w:eastAsia="Times New Roman" w:hAnsi="Arial" w:cs="Arial"/>
          <w:color w:val="000000"/>
        </w:rPr>
        <w:t xml:space="preserve"> or disease (e</w:t>
      </w:r>
      <w:r w:rsidR="005E2EA0" w:rsidRPr="006B44E9">
        <w:rPr>
          <w:rFonts w:ascii="Arial" w:eastAsia="Times New Roman" w:hAnsi="Arial" w:cs="Arial"/>
          <w:color w:val="000000"/>
        </w:rPr>
        <w:t>.</w:t>
      </w:r>
      <w:r w:rsidR="00C24B4D" w:rsidRPr="006B44E9">
        <w:rPr>
          <w:rFonts w:ascii="Arial" w:eastAsia="Times New Roman" w:hAnsi="Arial" w:cs="Arial"/>
          <w:color w:val="000000"/>
        </w:rPr>
        <w:t xml:space="preserve">g. </w:t>
      </w:r>
      <w:r w:rsidR="005E2EA0" w:rsidRPr="006B44E9">
        <w:rPr>
          <w:rFonts w:ascii="Arial" w:eastAsia="Times New Roman" w:hAnsi="Arial" w:cs="Arial"/>
          <w:color w:val="000000"/>
        </w:rPr>
        <w:t>h</w:t>
      </w:r>
      <w:r w:rsidR="00C24B4D" w:rsidRPr="006B44E9">
        <w:rPr>
          <w:rFonts w:ascii="Arial" w:eastAsia="Times New Roman" w:hAnsi="Arial" w:cs="Arial"/>
          <w:color w:val="000000"/>
        </w:rPr>
        <w:t xml:space="preserve">ead and neck cancers, progressive neurological diseases, </w:t>
      </w:r>
      <w:r w:rsidR="009D6EF8" w:rsidRPr="006B44E9">
        <w:rPr>
          <w:rFonts w:ascii="Arial" w:eastAsia="Times New Roman" w:hAnsi="Arial" w:cs="Arial"/>
          <w:color w:val="000000"/>
        </w:rPr>
        <w:t>for example</w:t>
      </w:r>
      <w:r w:rsidR="00C24B4D" w:rsidRPr="006B44E9">
        <w:rPr>
          <w:rFonts w:ascii="Arial" w:eastAsia="Times New Roman" w:hAnsi="Arial" w:cs="Arial"/>
          <w:color w:val="000000"/>
        </w:rPr>
        <w:t xml:space="preserve"> </w:t>
      </w:r>
      <w:proofErr w:type="spellStart"/>
      <w:proofErr w:type="gramStart"/>
      <w:r w:rsidR="00C24B4D" w:rsidRPr="006B44E9">
        <w:rPr>
          <w:rFonts w:ascii="Arial" w:eastAsia="Times New Roman" w:hAnsi="Arial" w:cs="Arial"/>
          <w:color w:val="000000"/>
        </w:rPr>
        <w:t>Parkinsons</w:t>
      </w:r>
      <w:proofErr w:type="spellEnd"/>
      <w:proofErr w:type="gramEnd"/>
      <w:r w:rsidR="00C24B4D" w:rsidRPr="006B44E9">
        <w:rPr>
          <w:rFonts w:ascii="Arial" w:eastAsia="Times New Roman" w:hAnsi="Arial" w:cs="Arial"/>
          <w:color w:val="000000"/>
        </w:rPr>
        <w:t xml:space="preserve"> disease</w:t>
      </w:r>
      <w:r w:rsidR="009D6EF8" w:rsidRPr="006B44E9">
        <w:rPr>
          <w:rFonts w:ascii="Arial" w:eastAsia="Times New Roman" w:hAnsi="Arial" w:cs="Arial"/>
          <w:color w:val="000000"/>
        </w:rPr>
        <w:t>)</w:t>
      </w:r>
      <w:r w:rsidR="00C24B4D" w:rsidRPr="006B44E9">
        <w:rPr>
          <w:rFonts w:ascii="Arial" w:eastAsia="Times New Roman" w:hAnsi="Arial" w:cs="Arial"/>
          <w:color w:val="000000"/>
        </w:rPr>
        <w:t>.</w:t>
      </w:r>
      <w:r w:rsidRPr="006B44E9">
        <w:rPr>
          <w:rFonts w:ascii="Arial" w:eastAsia="Times New Roman" w:hAnsi="Arial" w:cs="Arial"/>
          <w:color w:val="000000"/>
        </w:rPr>
        <w:t xml:space="preserve"> People with lifelong or acquired communication needs are included.</w:t>
      </w:r>
    </w:p>
    <w:p w14:paraId="375E1AEC" w14:textId="77777777" w:rsidR="00851DB1" w:rsidRPr="006B44E9" w:rsidRDefault="00851DB1" w:rsidP="006B44E9">
      <w:pPr>
        <w:spacing w:after="0" w:line="360" w:lineRule="auto"/>
        <w:rPr>
          <w:rFonts w:ascii="Arial" w:eastAsia="Times New Roman" w:hAnsi="Arial" w:cs="Arial"/>
        </w:rPr>
      </w:pPr>
    </w:p>
    <w:p w14:paraId="303BA9E0" w14:textId="77777777" w:rsidR="00851DB1" w:rsidRPr="006B44E9" w:rsidRDefault="00851DB1" w:rsidP="006B44E9">
      <w:pPr>
        <w:spacing w:after="0" w:line="360" w:lineRule="auto"/>
        <w:rPr>
          <w:rFonts w:ascii="Arial" w:eastAsia="Times New Roman" w:hAnsi="Arial" w:cs="Arial"/>
        </w:rPr>
      </w:pPr>
      <w:r w:rsidRPr="006B44E9">
        <w:rPr>
          <w:rFonts w:ascii="Arial" w:eastAsia="Times New Roman" w:hAnsi="Arial" w:cs="Arial"/>
          <w:color w:val="000000"/>
        </w:rPr>
        <w:lastRenderedPageBreak/>
        <w:t>Communication is a relational concept. Participation and co-construction of meaning in effective two-way communication can be affected by impairment of body structure and function, but is also dependent on personal factors such as level of education and personality, and the environment which includes skills and attitudes of communication partners, as highlighted by the models in Appendix A and Appendix B. </w:t>
      </w:r>
    </w:p>
    <w:p w14:paraId="7BF0BD8E" w14:textId="10F1351F" w:rsidR="00851DB1" w:rsidRPr="006B44E9" w:rsidRDefault="00851DB1" w:rsidP="006B44E9">
      <w:pPr>
        <w:spacing w:after="0" w:line="360" w:lineRule="auto"/>
        <w:rPr>
          <w:rFonts w:ascii="Arial" w:eastAsia="Times New Roman" w:hAnsi="Arial" w:cs="Arial"/>
        </w:rPr>
      </w:pPr>
    </w:p>
    <w:p w14:paraId="5DA4DFDA" w14:textId="0E87F985" w:rsidR="00851DB1" w:rsidRPr="006B44E9" w:rsidRDefault="00851DB1" w:rsidP="006B44E9">
      <w:pPr>
        <w:spacing w:after="0" w:line="360" w:lineRule="auto"/>
        <w:rPr>
          <w:rFonts w:ascii="Arial" w:eastAsia="Times New Roman" w:hAnsi="Arial" w:cs="Arial"/>
        </w:rPr>
      </w:pPr>
      <w:r w:rsidRPr="006B44E9">
        <w:rPr>
          <w:rFonts w:ascii="Arial" w:eastAsia="Times New Roman" w:hAnsi="Arial" w:cs="Arial"/>
          <w:b/>
          <w:bCs/>
          <w:color w:val="000000"/>
        </w:rPr>
        <w:t xml:space="preserve">Communication rights </w:t>
      </w:r>
      <w:r w:rsidR="00BF45F2" w:rsidRPr="006B44E9">
        <w:rPr>
          <w:rFonts w:ascii="Arial" w:eastAsia="Times New Roman" w:hAnsi="Arial" w:cs="Arial"/>
          <w:b/>
          <w:bCs/>
          <w:color w:val="000000"/>
        </w:rPr>
        <w:t>and</w:t>
      </w:r>
      <w:r w:rsidRPr="006B44E9">
        <w:rPr>
          <w:rFonts w:ascii="Arial" w:eastAsia="Times New Roman" w:hAnsi="Arial" w:cs="Arial"/>
          <w:b/>
          <w:bCs/>
          <w:color w:val="000000"/>
        </w:rPr>
        <w:t xml:space="preserve"> the CRPD</w:t>
      </w:r>
    </w:p>
    <w:p w14:paraId="192CA45C" w14:textId="77777777" w:rsidR="00851DB1" w:rsidRPr="006B44E9" w:rsidRDefault="00851DB1" w:rsidP="006B44E9">
      <w:pPr>
        <w:spacing w:after="0" w:line="360" w:lineRule="auto"/>
        <w:rPr>
          <w:rFonts w:ascii="Arial" w:eastAsia="Times New Roman" w:hAnsi="Arial" w:cs="Arial"/>
        </w:rPr>
      </w:pPr>
    </w:p>
    <w:p w14:paraId="60AA220E" w14:textId="77777777" w:rsidR="00851DB1" w:rsidRPr="006B44E9" w:rsidRDefault="00851DB1" w:rsidP="006B44E9">
      <w:pPr>
        <w:spacing w:after="0" w:line="360" w:lineRule="auto"/>
        <w:rPr>
          <w:rFonts w:ascii="Arial" w:eastAsia="Times New Roman" w:hAnsi="Arial" w:cs="Arial"/>
        </w:rPr>
      </w:pPr>
      <w:r w:rsidRPr="006B44E9">
        <w:rPr>
          <w:rFonts w:ascii="Arial" w:eastAsia="Times New Roman" w:hAnsi="Arial" w:cs="Arial"/>
          <w:color w:val="000000"/>
        </w:rPr>
        <w:t>Communication rights are established in the UNCRPD. The Convention explicitly understands communication in a broad sense. According to the definitions in Article 2 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 </w:t>
      </w:r>
    </w:p>
    <w:p w14:paraId="79E95B9C" w14:textId="77777777" w:rsidR="00851DB1" w:rsidRPr="006B44E9" w:rsidRDefault="00851DB1" w:rsidP="006B44E9">
      <w:pPr>
        <w:spacing w:after="0" w:line="360" w:lineRule="auto"/>
        <w:rPr>
          <w:rFonts w:ascii="Arial" w:eastAsia="Times New Roman" w:hAnsi="Arial" w:cs="Arial"/>
        </w:rPr>
      </w:pPr>
    </w:p>
    <w:p w14:paraId="4AA20221" w14:textId="3E418CD4" w:rsidR="006711C1" w:rsidRPr="006B44E9" w:rsidRDefault="006711C1" w:rsidP="006B44E9">
      <w:pPr>
        <w:spacing w:after="0" w:line="360" w:lineRule="auto"/>
        <w:rPr>
          <w:rFonts w:ascii="Arial" w:hAnsi="Arial" w:cs="Arial"/>
        </w:rPr>
      </w:pPr>
      <w:bookmarkStart w:id="0" w:name="_Hlk57785547"/>
      <w:r w:rsidRPr="006B44E9">
        <w:rPr>
          <w:rFonts w:ascii="Arial" w:hAnsi="Arial" w:cs="Arial"/>
          <w:color w:val="000000"/>
        </w:rPr>
        <w:t>When it comes to rights the Convention anchors communication in Articles 12, 21, and 24 i.e. equal recognition before the law, the right to freedom of expression and opinion and access to information, and access to education at the same time as the rest of the community. </w:t>
      </w:r>
      <w:bookmarkEnd w:id="0"/>
    </w:p>
    <w:p w14:paraId="508197E5" w14:textId="77777777" w:rsidR="006711C1" w:rsidRPr="006B44E9" w:rsidRDefault="006711C1" w:rsidP="006B44E9">
      <w:pPr>
        <w:spacing w:after="0" w:line="360" w:lineRule="auto"/>
        <w:rPr>
          <w:rFonts w:ascii="Arial" w:eastAsia="Times New Roman" w:hAnsi="Arial" w:cs="Arial"/>
          <w:color w:val="000000"/>
        </w:rPr>
      </w:pPr>
    </w:p>
    <w:p w14:paraId="29814173" w14:textId="77777777" w:rsidR="006B44E9" w:rsidRDefault="006711C1" w:rsidP="006B44E9">
      <w:pPr>
        <w:spacing w:after="0" w:line="360" w:lineRule="auto"/>
        <w:rPr>
          <w:rFonts w:ascii="Arial" w:eastAsia="Calibri" w:hAnsi="Arial" w:cs="Arial"/>
          <w:color w:val="000000"/>
        </w:rPr>
      </w:pPr>
      <w:r w:rsidRPr="006B44E9">
        <w:rPr>
          <w:rFonts w:ascii="Arial" w:eastAsia="Calibri" w:hAnsi="Arial" w:cs="Arial"/>
          <w:color w:val="000000"/>
        </w:rPr>
        <w:t xml:space="preserve">Article 21 includes the freedom to seek, receive and impart information and ideas on an equal basis with others and through all forms of communication as defined in Article 2, depending on the choice of the individual person with disability. Article 24 requires state parties to </w:t>
      </w:r>
      <w:proofErr w:type="spellStart"/>
      <w:r w:rsidRPr="006B44E9">
        <w:rPr>
          <w:rFonts w:ascii="Arial" w:eastAsia="Calibri" w:hAnsi="Arial" w:cs="Arial"/>
          <w:color w:val="000000"/>
        </w:rPr>
        <w:t>recognise</w:t>
      </w:r>
      <w:proofErr w:type="spellEnd"/>
      <w:r w:rsidRPr="006B44E9">
        <w:rPr>
          <w:rFonts w:ascii="Arial" w:eastAsia="Calibri" w:hAnsi="Arial" w:cs="Arial"/>
          <w:color w:val="000000"/>
        </w:rPr>
        <w:t xml:space="preserve"> the right of people with disability to education, and promotes all forms of communication (including augmentative communication) as a vehicle for achieving this right. At the center of Article 12 of the Convention, equal recognition before the law, is the notion that everybody has the right to live an autonomous life and importantly the right to be supported to do so. </w:t>
      </w:r>
    </w:p>
    <w:p w14:paraId="7D45C125" w14:textId="07F3A803" w:rsidR="006711C1" w:rsidRPr="006B44E9" w:rsidRDefault="006711C1" w:rsidP="006B44E9">
      <w:pPr>
        <w:spacing w:after="0" w:line="360" w:lineRule="auto"/>
        <w:rPr>
          <w:rFonts w:ascii="Arial" w:eastAsia="Calibri" w:hAnsi="Arial" w:cs="Arial"/>
          <w:color w:val="000000"/>
        </w:rPr>
      </w:pPr>
      <w:r w:rsidRPr="006B44E9">
        <w:rPr>
          <w:rFonts w:ascii="Arial" w:eastAsia="Calibri" w:hAnsi="Arial" w:cs="Arial"/>
          <w:color w:val="000000"/>
        </w:rPr>
        <w:t xml:space="preserve">An acknowledgment and consideration of communication is fundamental to this support and therefore communication lies at the center of State </w:t>
      </w:r>
      <w:r w:rsidR="00C24B4D" w:rsidRPr="006B44E9">
        <w:rPr>
          <w:rFonts w:ascii="Arial" w:eastAsia="Calibri" w:hAnsi="Arial" w:cs="Arial"/>
          <w:color w:val="000000"/>
        </w:rPr>
        <w:t>P</w:t>
      </w:r>
      <w:r w:rsidRPr="006B44E9">
        <w:rPr>
          <w:rFonts w:ascii="Arial" w:eastAsia="Calibri" w:hAnsi="Arial" w:cs="Arial"/>
          <w:color w:val="000000"/>
        </w:rPr>
        <w:t>arties</w:t>
      </w:r>
      <w:r w:rsidR="00C24B4D" w:rsidRPr="006B44E9">
        <w:rPr>
          <w:rFonts w:ascii="Arial" w:eastAsia="Calibri" w:hAnsi="Arial" w:cs="Arial"/>
          <w:color w:val="000000"/>
        </w:rPr>
        <w:t>’</w:t>
      </w:r>
      <w:r w:rsidRPr="006B44E9">
        <w:rPr>
          <w:rFonts w:ascii="Arial" w:eastAsia="Calibri" w:hAnsi="Arial" w:cs="Arial"/>
          <w:color w:val="000000"/>
        </w:rPr>
        <w:t xml:space="preserve"> obligations under Article 12.</w:t>
      </w:r>
    </w:p>
    <w:p w14:paraId="41912F4A" w14:textId="77777777" w:rsidR="00851DB1" w:rsidRPr="006B44E9" w:rsidRDefault="00851DB1" w:rsidP="006B44E9">
      <w:pPr>
        <w:spacing w:after="0" w:line="360" w:lineRule="auto"/>
        <w:rPr>
          <w:rFonts w:ascii="Arial" w:eastAsia="Times New Roman" w:hAnsi="Arial" w:cs="Arial"/>
        </w:rPr>
      </w:pPr>
    </w:p>
    <w:p w14:paraId="6C22662B" w14:textId="77777777" w:rsidR="006B44E9" w:rsidRDefault="00851DB1" w:rsidP="006B44E9">
      <w:pPr>
        <w:spacing w:after="0" w:line="360" w:lineRule="auto"/>
        <w:rPr>
          <w:rFonts w:ascii="Arial" w:eastAsia="Times New Roman" w:hAnsi="Arial" w:cs="Arial"/>
          <w:color w:val="000000"/>
        </w:rPr>
      </w:pPr>
      <w:r w:rsidRPr="006B44E9">
        <w:rPr>
          <w:rFonts w:ascii="Arial" w:eastAsia="Times New Roman" w:hAnsi="Arial" w:cs="Arial"/>
          <w:color w:val="000000"/>
        </w:rPr>
        <w:t xml:space="preserve">Underpinning all Articles of the Convention is the need for effective communication. </w:t>
      </w:r>
    </w:p>
    <w:p w14:paraId="79D0127B" w14:textId="5EB8A1C2" w:rsidR="00851DB1" w:rsidRPr="006B44E9" w:rsidRDefault="00851DB1" w:rsidP="006B44E9">
      <w:pPr>
        <w:spacing w:after="0" w:line="360" w:lineRule="auto"/>
        <w:rPr>
          <w:rFonts w:ascii="Arial" w:eastAsia="Times New Roman" w:hAnsi="Arial" w:cs="Arial"/>
          <w:color w:val="000000"/>
        </w:rPr>
      </w:pPr>
      <w:r w:rsidRPr="006B44E9">
        <w:rPr>
          <w:rFonts w:ascii="Arial" w:eastAsia="Times New Roman" w:hAnsi="Arial" w:cs="Arial"/>
          <w:color w:val="000000"/>
        </w:rPr>
        <w:t>This includes, but is not limited to the means to communicate as described in Article 2. Communication does not occur in a vacuum, it requires a communication partner, receptive and expressive components and a shared means of communicating (See Appendix B.).  </w:t>
      </w:r>
    </w:p>
    <w:p w14:paraId="59D03866" w14:textId="561397E1" w:rsidR="00BF45F2" w:rsidRPr="006B44E9" w:rsidRDefault="00BF45F2" w:rsidP="006B44E9">
      <w:pPr>
        <w:spacing w:after="0" w:line="360" w:lineRule="auto"/>
        <w:rPr>
          <w:rFonts w:ascii="Arial" w:eastAsia="Times New Roman" w:hAnsi="Arial" w:cs="Arial"/>
        </w:rPr>
      </w:pPr>
    </w:p>
    <w:p w14:paraId="313E9843" w14:textId="77777777" w:rsidR="00DF140C" w:rsidRPr="006B44E9" w:rsidRDefault="00851DB1" w:rsidP="006B44E9">
      <w:pPr>
        <w:spacing w:after="0" w:line="360" w:lineRule="auto"/>
        <w:rPr>
          <w:rFonts w:ascii="Arial" w:eastAsia="Times New Roman" w:hAnsi="Arial" w:cs="Arial"/>
          <w:b/>
          <w:bCs/>
          <w:color w:val="000000"/>
        </w:rPr>
      </w:pPr>
      <w:r w:rsidRPr="006B44E9">
        <w:rPr>
          <w:rFonts w:ascii="Arial" w:eastAsia="Times New Roman" w:hAnsi="Arial" w:cs="Arial"/>
          <w:b/>
          <w:bCs/>
          <w:color w:val="000000"/>
        </w:rPr>
        <w:lastRenderedPageBreak/>
        <w:t>The Challenge: Comprehensive Communication Rights</w:t>
      </w:r>
    </w:p>
    <w:p w14:paraId="1D6C66FC" w14:textId="77777777" w:rsidR="00DF140C" w:rsidRPr="006B44E9" w:rsidRDefault="00DF140C" w:rsidP="006B44E9">
      <w:pPr>
        <w:spacing w:after="0" w:line="360" w:lineRule="auto"/>
        <w:rPr>
          <w:rFonts w:ascii="Arial" w:eastAsia="Times New Roman" w:hAnsi="Arial" w:cs="Arial"/>
          <w:b/>
          <w:bCs/>
          <w:color w:val="000000"/>
        </w:rPr>
      </w:pPr>
    </w:p>
    <w:p w14:paraId="015D6E09" w14:textId="6C2072A1" w:rsidR="00851DB1" w:rsidRDefault="00851DB1" w:rsidP="006B44E9">
      <w:pPr>
        <w:spacing w:after="0" w:line="360" w:lineRule="auto"/>
        <w:rPr>
          <w:rFonts w:ascii="Arial" w:eastAsia="Times New Roman" w:hAnsi="Arial" w:cs="Arial"/>
          <w:color w:val="000000"/>
        </w:rPr>
      </w:pPr>
      <w:r w:rsidRPr="006B44E9">
        <w:rPr>
          <w:rFonts w:ascii="Arial" w:eastAsia="Times New Roman" w:hAnsi="Arial" w:cs="Arial"/>
          <w:color w:val="000000"/>
        </w:rPr>
        <w:t>Persons with communication needs are diverse in resources, needs and life situations, and these</w:t>
      </w:r>
      <w:r w:rsidR="00BF45F2" w:rsidRPr="006B44E9">
        <w:rPr>
          <w:rFonts w:ascii="Arial" w:eastAsia="Times New Roman" w:hAnsi="Arial" w:cs="Arial"/>
          <w:color w:val="000000"/>
        </w:rPr>
        <w:t xml:space="preserve"> </w:t>
      </w:r>
      <w:r w:rsidRPr="006B44E9">
        <w:rPr>
          <w:rFonts w:ascii="Arial" w:eastAsia="Times New Roman" w:hAnsi="Arial" w:cs="Arial"/>
          <w:color w:val="000000"/>
        </w:rPr>
        <w:t>constantly change across the life</w:t>
      </w:r>
      <w:r w:rsidR="00BF45F2" w:rsidRPr="006B44E9">
        <w:rPr>
          <w:rFonts w:ascii="Arial" w:eastAsia="Times New Roman" w:hAnsi="Arial" w:cs="Arial"/>
          <w:color w:val="000000"/>
        </w:rPr>
        <w:t xml:space="preserve"> </w:t>
      </w:r>
      <w:r w:rsidRPr="006B44E9">
        <w:rPr>
          <w:rFonts w:ascii="Arial" w:eastAsia="Times New Roman" w:hAnsi="Arial" w:cs="Arial"/>
          <w:color w:val="000000"/>
        </w:rPr>
        <w:t>span. </w:t>
      </w:r>
    </w:p>
    <w:p w14:paraId="357BAB11" w14:textId="77777777" w:rsidR="006B44E9" w:rsidRPr="006B44E9" w:rsidRDefault="006B44E9" w:rsidP="006B44E9">
      <w:pPr>
        <w:spacing w:after="0" w:line="360" w:lineRule="auto"/>
        <w:rPr>
          <w:rFonts w:ascii="Arial" w:eastAsia="Times New Roman" w:hAnsi="Arial" w:cs="Arial"/>
        </w:rPr>
      </w:pPr>
    </w:p>
    <w:p w14:paraId="7852ED50" w14:textId="77777777" w:rsidR="00851DB1" w:rsidRPr="006B44E9" w:rsidRDefault="00851DB1" w:rsidP="006B44E9">
      <w:pPr>
        <w:spacing w:after="0" w:line="360" w:lineRule="auto"/>
        <w:rPr>
          <w:rFonts w:ascii="Arial" w:eastAsia="Times New Roman" w:hAnsi="Arial" w:cs="Arial"/>
        </w:rPr>
      </w:pPr>
      <w:r w:rsidRPr="006B44E9">
        <w:rPr>
          <w:rFonts w:ascii="Arial" w:eastAsia="Times New Roman" w:hAnsi="Arial" w:cs="Arial"/>
          <w:color w:val="000000"/>
        </w:rPr>
        <w:t>Individually they need competent communication partners, supports for aided and/or unaided communication together with appropriate assistive technology, including dedicated Voice Output Devices available and financed at the time, place and in all their communication environments.</w:t>
      </w:r>
    </w:p>
    <w:p w14:paraId="2067100D" w14:textId="721C60CF" w:rsidR="00851DB1" w:rsidRDefault="00851DB1" w:rsidP="006B44E9">
      <w:pPr>
        <w:spacing w:after="0" w:line="360" w:lineRule="auto"/>
        <w:rPr>
          <w:rFonts w:ascii="Arial" w:eastAsia="Times New Roman" w:hAnsi="Arial" w:cs="Arial"/>
          <w:color w:val="000000"/>
        </w:rPr>
      </w:pPr>
      <w:r w:rsidRPr="006B44E9">
        <w:rPr>
          <w:rFonts w:ascii="Arial" w:eastAsia="Times New Roman" w:hAnsi="Arial" w:cs="Arial"/>
          <w:color w:val="000000"/>
        </w:rPr>
        <w:t>If not guaranteed, the CRPD rights to equal recognition before the law, the CPRD right to freedom of expression and opinion and access to information and the CRPD right to education are infringed. </w:t>
      </w:r>
    </w:p>
    <w:p w14:paraId="45BAEADF" w14:textId="77777777" w:rsidR="006B44E9" w:rsidRPr="006B44E9" w:rsidRDefault="006B44E9" w:rsidP="006B44E9">
      <w:pPr>
        <w:spacing w:after="0" w:line="360" w:lineRule="auto"/>
        <w:rPr>
          <w:rFonts w:ascii="Arial" w:eastAsia="Times New Roman" w:hAnsi="Arial" w:cs="Arial"/>
        </w:rPr>
      </w:pPr>
    </w:p>
    <w:p w14:paraId="2CDF76A6" w14:textId="77777777" w:rsidR="00851DB1" w:rsidRPr="006B44E9" w:rsidRDefault="00851DB1" w:rsidP="006B44E9">
      <w:pPr>
        <w:spacing w:after="0" w:line="360" w:lineRule="auto"/>
        <w:rPr>
          <w:rFonts w:ascii="Arial" w:eastAsia="Times New Roman" w:hAnsi="Arial" w:cs="Arial"/>
        </w:rPr>
      </w:pPr>
      <w:r w:rsidRPr="006B44E9">
        <w:rPr>
          <w:rFonts w:ascii="Arial" w:eastAsia="Times New Roman" w:hAnsi="Arial" w:cs="Arial"/>
          <w:color w:val="000000"/>
        </w:rPr>
        <w:t xml:space="preserve">Comprehensive communication rights are pervasive across all life domains, and necessary to fully </w:t>
      </w:r>
      <w:proofErr w:type="spellStart"/>
      <w:r w:rsidRPr="006B44E9">
        <w:rPr>
          <w:rFonts w:ascii="Arial" w:eastAsia="Times New Roman" w:hAnsi="Arial" w:cs="Arial"/>
          <w:color w:val="000000"/>
        </w:rPr>
        <w:t>operationalise</w:t>
      </w:r>
      <w:proofErr w:type="spellEnd"/>
      <w:r w:rsidRPr="006B44E9">
        <w:rPr>
          <w:rFonts w:ascii="Arial" w:eastAsia="Times New Roman" w:hAnsi="Arial" w:cs="Arial"/>
          <w:color w:val="000000"/>
        </w:rPr>
        <w:t xml:space="preserve"> all articles of the CRPD. </w:t>
      </w:r>
    </w:p>
    <w:p w14:paraId="6196A387" w14:textId="51A95222" w:rsidR="006B44E9" w:rsidRDefault="006B44E9" w:rsidP="006B44E9">
      <w:pPr>
        <w:spacing w:after="0" w:line="360" w:lineRule="auto"/>
        <w:rPr>
          <w:rFonts w:ascii="Arial" w:eastAsia="Times New Roman" w:hAnsi="Arial" w:cs="Arial"/>
          <w:b/>
          <w:bCs/>
          <w:color w:val="000000"/>
        </w:rPr>
      </w:pPr>
    </w:p>
    <w:p w14:paraId="53857ABA" w14:textId="77777777" w:rsidR="006B44E9" w:rsidRDefault="006B44E9" w:rsidP="006B44E9">
      <w:pPr>
        <w:spacing w:after="0" w:line="360" w:lineRule="auto"/>
        <w:rPr>
          <w:rFonts w:ascii="Arial" w:eastAsia="Times New Roman" w:hAnsi="Arial" w:cs="Arial"/>
          <w:b/>
          <w:bCs/>
          <w:color w:val="000000"/>
        </w:rPr>
      </w:pPr>
    </w:p>
    <w:p w14:paraId="503F7D43" w14:textId="6B0C577E" w:rsidR="00851DB1" w:rsidRPr="006B44E9" w:rsidRDefault="00851DB1" w:rsidP="006B44E9">
      <w:pPr>
        <w:spacing w:after="0" w:line="360" w:lineRule="auto"/>
        <w:rPr>
          <w:rFonts w:ascii="Arial" w:eastAsia="Times New Roman" w:hAnsi="Arial" w:cs="Arial"/>
          <w:b/>
          <w:bCs/>
          <w:color w:val="000000"/>
        </w:rPr>
      </w:pPr>
      <w:r w:rsidRPr="006B44E9">
        <w:rPr>
          <w:rFonts w:ascii="Arial" w:eastAsia="Times New Roman" w:hAnsi="Arial" w:cs="Arial"/>
          <w:b/>
          <w:bCs/>
          <w:color w:val="000000"/>
        </w:rPr>
        <w:t>Call to Action</w:t>
      </w:r>
    </w:p>
    <w:p w14:paraId="5A895633" w14:textId="2CEF1D84" w:rsidR="00DB02A9" w:rsidRDefault="00DB02A9" w:rsidP="006B44E9">
      <w:pPr>
        <w:spacing w:after="0" w:line="360" w:lineRule="auto"/>
        <w:rPr>
          <w:rFonts w:ascii="Arial" w:eastAsia="Times New Roman" w:hAnsi="Arial" w:cs="Arial"/>
        </w:rPr>
      </w:pPr>
      <w:r w:rsidRPr="006B44E9">
        <w:rPr>
          <w:rFonts w:ascii="Arial" w:eastAsia="Times New Roman" w:hAnsi="Arial" w:cs="Arial"/>
        </w:rPr>
        <w:t xml:space="preserve">Therefore, our </w:t>
      </w:r>
      <w:r w:rsidR="00C660ED">
        <w:rPr>
          <w:rFonts w:ascii="Arial" w:eastAsia="Times New Roman" w:hAnsi="Arial" w:cs="Arial"/>
        </w:rPr>
        <w:t>C</w:t>
      </w:r>
      <w:r w:rsidRPr="006B44E9">
        <w:rPr>
          <w:rFonts w:ascii="Arial" w:eastAsia="Times New Roman" w:hAnsi="Arial" w:cs="Arial"/>
        </w:rPr>
        <w:t xml:space="preserve">all to </w:t>
      </w:r>
      <w:r w:rsidR="00C660ED">
        <w:rPr>
          <w:rFonts w:ascii="Arial" w:eastAsia="Times New Roman" w:hAnsi="Arial" w:cs="Arial"/>
        </w:rPr>
        <w:t>A</w:t>
      </w:r>
      <w:r w:rsidRPr="006B44E9">
        <w:rPr>
          <w:rFonts w:ascii="Arial" w:eastAsia="Times New Roman" w:hAnsi="Arial" w:cs="Arial"/>
        </w:rPr>
        <w:t>ction is</w:t>
      </w:r>
      <w:r w:rsidR="00C24B4D" w:rsidRPr="006B44E9">
        <w:rPr>
          <w:rFonts w:ascii="Arial" w:eastAsia="Times New Roman" w:hAnsi="Arial" w:cs="Arial"/>
        </w:rPr>
        <w:t>:</w:t>
      </w:r>
    </w:p>
    <w:p w14:paraId="6E200E66" w14:textId="77777777" w:rsidR="00B764A1" w:rsidRDefault="00B764A1" w:rsidP="00B764A1">
      <w:pPr>
        <w:spacing w:after="0" w:line="360" w:lineRule="auto"/>
        <w:rPr>
          <w:rFonts w:ascii="Arial" w:eastAsia="Times New Roman" w:hAnsi="Arial" w:cs="Arial"/>
        </w:rPr>
      </w:pPr>
    </w:p>
    <w:p w14:paraId="524A963D" w14:textId="5E4899A1" w:rsidR="00B764A1" w:rsidRPr="00B764A1" w:rsidRDefault="00B764A1" w:rsidP="00B764A1">
      <w:pPr>
        <w:pStyle w:val="ListParagraph"/>
        <w:numPr>
          <w:ilvl w:val="0"/>
          <w:numId w:val="20"/>
        </w:numPr>
        <w:spacing w:after="0" w:line="360" w:lineRule="auto"/>
        <w:rPr>
          <w:rFonts w:ascii="Arial" w:eastAsia="Times New Roman" w:hAnsi="Arial" w:cs="Arial"/>
        </w:rPr>
      </w:pPr>
      <w:r>
        <w:rPr>
          <w:rFonts w:ascii="Arial" w:eastAsia="Times New Roman" w:hAnsi="Arial" w:cs="Arial"/>
        </w:rPr>
        <w:t xml:space="preserve">      </w:t>
      </w:r>
      <w:r w:rsidRPr="00B764A1">
        <w:rPr>
          <w:rFonts w:ascii="Arial" w:eastAsia="Times New Roman" w:hAnsi="Arial" w:cs="Arial"/>
        </w:rPr>
        <w:t xml:space="preserve">Committee on the Rights of Persons with Disabilities (CRPD) </w:t>
      </w:r>
    </w:p>
    <w:p w14:paraId="118A2504" w14:textId="77777777" w:rsidR="00B764A1" w:rsidRPr="00B764A1" w:rsidRDefault="00B764A1" w:rsidP="00B764A1">
      <w:pPr>
        <w:spacing w:after="0" w:line="360" w:lineRule="auto"/>
        <w:rPr>
          <w:rFonts w:ascii="Arial" w:eastAsia="Times New Roman" w:hAnsi="Arial" w:cs="Arial"/>
        </w:rPr>
      </w:pPr>
    </w:p>
    <w:p w14:paraId="127279AE" w14:textId="4AC6E444" w:rsidR="00B764A1" w:rsidRPr="00B764A1" w:rsidRDefault="00B764A1" w:rsidP="00B764A1">
      <w:pPr>
        <w:spacing w:after="0" w:line="360" w:lineRule="auto"/>
        <w:ind w:left="1440" w:hanging="720"/>
        <w:rPr>
          <w:rFonts w:ascii="Arial" w:eastAsia="Times New Roman" w:hAnsi="Arial" w:cs="Arial"/>
        </w:rPr>
      </w:pPr>
      <w:r w:rsidRPr="00B764A1">
        <w:rPr>
          <w:rFonts w:ascii="Arial" w:eastAsia="Times New Roman" w:hAnsi="Arial" w:cs="Arial"/>
        </w:rPr>
        <w:t>1.</w:t>
      </w:r>
      <w:r w:rsidRPr="00B764A1">
        <w:rPr>
          <w:rFonts w:ascii="Arial" w:eastAsia="Times New Roman" w:hAnsi="Arial" w:cs="Arial"/>
        </w:rPr>
        <w:tab/>
      </w:r>
      <w:proofErr w:type="gramStart"/>
      <w:r w:rsidRPr="00B764A1">
        <w:rPr>
          <w:rFonts w:ascii="Arial" w:eastAsia="Times New Roman" w:hAnsi="Arial" w:cs="Arial"/>
        </w:rPr>
        <w:t>To</w:t>
      </w:r>
      <w:proofErr w:type="gramEnd"/>
      <w:r w:rsidRPr="00B764A1">
        <w:rPr>
          <w:rFonts w:ascii="Arial" w:eastAsia="Times New Roman" w:hAnsi="Arial" w:cs="Arial"/>
        </w:rPr>
        <w:t xml:space="preserve"> takes note of our position and to use it as guidance within the work of the CRPD committee.</w:t>
      </w:r>
    </w:p>
    <w:p w14:paraId="4CB2C1AE" w14:textId="4BEA9507" w:rsidR="00B764A1" w:rsidRPr="00B764A1" w:rsidRDefault="00B764A1" w:rsidP="00B764A1">
      <w:pPr>
        <w:spacing w:after="0" w:line="360" w:lineRule="auto"/>
        <w:ind w:left="1440" w:hanging="720"/>
        <w:rPr>
          <w:rFonts w:ascii="Arial" w:eastAsia="Times New Roman" w:hAnsi="Arial" w:cs="Arial"/>
        </w:rPr>
      </w:pPr>
      <w:r>
        <w:rPr>
          <w:rFonts w:ascii="Arial" w:eastAsia="Times New Roman" w:hAnsi="Arial" w:cs="Arial"/>
        </w:rPr>
        <w:t>2.</w:t>
      </w:r>
      <w:r>
        <w:rPr>
          <w:rFonts w:ascii="Arial" w:eastAsia="Times New Roman" w:hAnsi="Arial" w:cs="Arial"/>
        </w:rPr>
        <w:tab/>
        <w:t>Strongly encourage</w:t>
      </w:r>
      <w:r w:rsidRPr="00B764A1">
        <w:rPr>
          <w:rFonts w:ascii="Arial" w:eastAsia="Times New Roman" w:hAnsi="Arial" w:cs="Arial"/>
        </w:rPr>
        <w:t xml:space="preserve"> the inclusion of actions and strategies by States and the inclusion of corresponding disaggregated data in relation to people with comprehensive communication needs</w:t>
      </w:r>
      <w:r>
        <w:rPr>
          <w:rFonts w:ascii="Arial" w:eastAsia="Times New Roman" w:hAnsi="Arial" w:cs="Arial"/>
        </w:rPr>
        <w:t>.</w:t>
      </w:r>
    </w:p>
    <w:p w14:paraId="6E15F5FF" w14:textId="2802101A" w:rsidR="007B5583" w:rsidRPr="00B764A1" w:rsidRDefault="00B764A1" w:rsidP="007B5583">
      <w:pPr>
        <w:spacing w:after="0" w:line="360" w:lineRule="auto"/>
        <w:ind w:left="1440" w:hanging="720"/>
        <w:rPr>
          <w:rFonts w:ascii="Arial" w:eastAsia="Times New Roman" w:hAnsi="Arial" w:cs="Arial"/>
        </w:rPr>
      </w:pPr>
      <w:r w:rsidRPr="00B764A1">
        <w:rPr>
          <w:rFonts w:ascii="Arial" w:eastAsia="Times New Roman" w:hAnsi="Arial" w:cs="Arial"/>
        </w:rPr>
        <w:t>3.</w:t>
      </w:r>
      <w:r w:rsidRPr="00B764A1">
        <w:rPr>
          <w:rFonts w:ascii="Arial" w:eastAsia="Times New Roman" w:hAnsi="Arial" w:cs="Arial"/>
        </w:rPr>
        <w:tab/>
        <w:t xml:space="preserve">To raise awareness of comprehensive communication needs and the corresponding needed unique and </w:t>
      </w:r>
      <w:proofErr w:type="spellStart"/>
      <w:r w:rsidRPr="00B764A1">
        <w:rPr>
          <w:rFonts w:ascii="Arial" w:eastAsia="Times New Roman" w:hAnsi="Arial" w:cs="Arial"/>
        </w:rPr>
        <w:t>specialised</w:t>
      </w:r>
      <w:proofErr w:type="spellEnd"/>
      <w:r w:rsidRPr="00B764A1">
        <w:rPr>
          <w:rFonts w:ascii="Arial" w:eastAsia="Times New Roman" w:hAnsi="Arial" w:cs="Arial"/>
        </w:rPr>
        <w:t xml:space="preserve"> competencies and assistive technologies. </w:t>
      </w:r>
    </w:p>
    <w:p w14:paraId="710BF150" w14:textId="68DF3164" w:rsidR="00B764A1" w:rsidRPr="00B764A1" w:rsidRDefault="00B764A1" w:rsidP="00B764A1">
      <w:pPr>
        <w:spacing w:after="0" w:line="360" w:lineRule="auto"/>
        <w:rPr>
          <w:rFonts w:ascii="Arial" w:eastAsia="Times New Roman" w:hAnsi="Arial" w:cs="Arial"/>
        </w:rPr>
      </w:pPr>
      <w:r>
        <w:rPr>
          <w:rFonts w:ascii="Arial" w:eastAsia="Times New Roman" w:hAnsi="Arial" w:cs="Arial"/>
        </w:rPr>
        <w:tab/>
      </w:r>
    </w:p>
    <w:p w14:paraId="72357642" w14:textId="3B110C9F" w:rsidR="00B764A1" w:rsidRPr="007B5583" w:rsidRDefault="00671AE2" w:rsidP="007B5583">
      <w:pPr>
        <w:pStyle w:val="ListParagraph"/>
        <w:numPr>
          <w:ilvl w:val="0"/>
          <w:numId w:val="20"/>
        </w:numPr>
        <w:spacing w:after="0" w:line="360" w:lineRule="auto"/>
        <w:rPr>
          <w:rFonts w:ascii="Arial" w:eastAsia="Times New Roman" w:hAnsi="Arial" w:cs="Arial"/>
        </w:rPr>
      </w:pPr>
      <w:r>
        <w:rPr>
          <w:rFonts w:ascii="Arial" w:eastAsia="Times New Roman" w:hAnsi="Arial" w:cs="Arial"/>
        </w:rPr>
        <w:t xml:space="preserve">        </w:t>
      </w:r>
      <w:bookmarkStart w:id="1" w:name="_GoBack"/>
      <w:bookmarkEnd w:id="1"/>
      <w:r w:rsidR="00B764A1" w:rsidRPr="007B5583">
        <w:rPr>
          <w:rFonts w:ascii="Arial" w:eastAsia="Times New Roman" w:hAnsi="Arial" w:cs="Arial"/>
        </w:rPr>
        <w:t>Governments of signatory countries to the CPRD</w:t>
      </w:r>
    </w:p>
    <w:p w14:paraId="573D776C" w14:textId="77777777" w:rsidR="007B5583" w:rsidRPr="007B5583" w:rsidRDefault="007B5583" w:rsidP="007B5583">
      <w:pPr>
        <w:spacing w:after="0" w:line="360" w:lineRule="auto"/>
        <w:rPr>
          <w:rFonts w:ascii="Arial" w:eastAsia="Times New Roman" w:hAnsi="Arial" w:cs="Arial"/>
        </w:rPr>
      </w:pPr>
    </w:p>
    <w:p w14:paraId="46DE1406" w14:textId="64BABE00" w:rsidR="00B764A1" w:rsidRDefault="00B764A1" w:rsidP="00B764A1">
      <w:pPr>
        <w:spacing w:after="0" w:line="360" w:lineRule="auto"/>
        <w:ind w:left="1440" w:hanging="720"/>
        <w:rPr>
          <w:rFonts w:ascii="Arial" w:eastAsia="Times New Roman" w:hAnsi="Arial" w:cs="Arial"/>
        </w:rPr>
      </w:pPr>
      <w:r w:rsidRPr="00B764A1">
        <w:rPr>
          <w:rFonts w:ascii="Arial" w:eastAsia="Times New Roman" w:hAnsi="Arial" w:cs="Arial"/>
        </w:rPr>
        <w:lastRenderedPageBreak/>
        <w:t>1.</w:t>
      </w:r>
      <w:r w:rsidRPr="00B764A1">
        <w:rPr>
          <w:rFonts w:ascii="Arial" w:eastAsia="Times New Roman" w:hAnsi="Arial" w:cs="Arial"/>
        </w:rPr>
        <w:tab/>
        <w:t>Include in reports to the CPRD, actions, strategies and corresponding disaggregated data in relation to people with comprehensive communication needs</w:t>
      </w:r>
      <w:r>
        <w:rPr>
          <w:rFonts w:ascii="Arial" w:eastAsia="Times New Roman" w:hAnsi="Arial" w:cs="Arial"/>
        </w:rPr>
        <w:t>.</w:t>
      </w:r>
    </w:p>
    <w:p w14:paraId="1D6AB0F9" w14:textId="77777777" w:rsidR="00B764A1" w:rsidRDefault="00B764A1" w:rsidP="00B764A1">
      <w:pPr>
        <w:spacing w:after="0" w:line="360" w:lineRule="auto"/>
        <w:ind w:left="1440" w:hanging="720"/>
        <w:rPr>
          <w:rFonts w:ascii="Arial" w:eastAsia="Times New Roman" w:hAnsi="Arial" w:cs="Arial"/>
        </w:rPr>
      </w:pPr>
    </w:p>
    <w:p w14:paraId="7110FBD2" w14:textId="1210FC3A" w:rsidR="00B764A1" w:rsidRPr="00B764A1" w:rsidRDefault="00B764A1" w:rsidP="00B764A1">
      <w:pPr>
        <w:spacing w:after="0" w:line="360" w:lineRule="auto"/>
        <w:rPr>
          <w:rFonts w:ascii="Arial" w:eastAsia="Times New Roman" w:hAnsi="Arial" w:cs="Arial"/>
        </w:rPr>
      </w:pPr>
      <w:r>
        <w:rPr>
          <w:rFonts w:ascii="Arial" w:eastAsia="Times New Roman" w:hAnsi="Arial" w:cs="Arial"/>
        </w:rPr>
        <w:t xml:space="preserve">C.     </w:t>
      </w:r>
      <w:r>
        <w:rPr>
          <w:rFonts w:ascii="Arial" w:eastAsia="Times New Roman" w:hAnsi="Arial" w:cs="Arial"/>
        </w:rPr>
        <w:tab/>
      </w:r>
      <w:r w:rsidRPr="00B764A1">
        <w:rPr>
          <w:rFonts w:ascii="Arial" w:eastAsia="Times New Roman" w:hAnsi="Arial" w:cs="Arial"/>
        </w:rPr>
        <w:t xml:space="preserve">Governments at all levels </w:t>
      </w:r>
    </w:p>
    <w:p w14:paraId="488B324E" w14:textId="77777777" w:rsidR="00B764A1" w:rsidRPr="00B764A1" w:rsidRDefault="00B764A1" w:rsidP="00B764A1">
      <w:pPr>
        <w:spacing w:after="0" w:line="360" w:lineRule="auto"/>
        <w:rPr>
          <w:rFonts w:ascii="Arial" w:eastAsia="Times New Roman" w:hAnsi="Arial" w:cs="Arial"/>
        </w:rPr>
      </w:pPr>
    </w:p>
    <w:p w14:paraId="339995CF" w14:textId="2AF60230" w:rsidR="00B764A1" w:rsidRPr="00B764A1" w:rsidRDefault="007B5583" w:rsidP="00B764A1">
      <w:pPr>
        <w:spacing w:after="0" w:line="360" w:lineRule="auto"/>
        <w:ind w:left="1440" w:hanging="720"/>
        <w:rPr>
          <w:rFonts w:ascii="Arial" w:eastAsia="Times New Roman" w:hAnsi="Arial" w:cs="Arial"/>
        </w:rPr>
      </w:pPr>
      <w:r>
        <w:rPr>
          <w:rFonts w:ascii="Arial" w:eastAsia="Times New Roman" w:hAnsi="Arial" w:cs="Arial"/>
        </w:rPr>
        <w:t>1</w:t>
      </w:r>
      <w:r w:rsidR="00B764A1" w:rsidRPr="00B764A1">
        <w:rPr>
          <w:rFonts w:ascii="Arial" w:eastAsia="Times New Roman" w:hAnsi="Arial" w:cs="Arial"/>
        </w:rPr>
        <w:t>.</w:t>
      </w:r>
      <w:r w:rsidR="00B764A1" w:rsidRPr="00B764A1">
        <w:rPr>
          <w:rFonts w:ascii="Arial" w:eastAsia="Times New Roman" w:hAnsi="Arial" w:cs="Arial"/>
        </w:rPr>
        <w:tab/>
        <w:t xml:space="preserve"> To ensure that the comprehensive communication rights of persons with comprehensive communication needs are met adequately at all ages - through </w:t>
      </w:r>
      <w:proofErr w:type="spellStart"/>
      <w:r w:rsidR="00B764A1" w:rsidRPr="00B764A1">
        <w:rPr>
          <w:rFonts w:ascii="Arial" w:eastAsia="Times New Roman" w:hAnsi="Arial" w:cs="Arial"/>
        </w:rPr>
        <w:t>specialised</w:t>
      </w:r>
      <w:proofErr w:type="spellEnd"/>
      <w:r w:rsidR="00B764A1" w:rsidRPr="00B764A1">
        <w:rPr>
          <w:rFonts w:ascii="Arial" w:eastAsia="Times New Roman" w:hAnsi="Arial" w:cs="Arial"/>
        </w:rPr>
        <w:t xml:space="preserve"> quality programs,</w:t>
      </w:r>
      <w:r w:rsidR="00B764A1">
        <w:rPr>
          <w:rFonts w:ascii="Arial" w:eastAsia="Times New Roman" w:hAnsi="Arial" w:cs="Arial"/>
        </w:rPr>
        <w:t xml:space="preserve"> </w:t>
      </w:r>
      <w:r w:rsidR="00B764A1" w:rsidRPr="00B764A1">
        <w:rPr>
          <w:rFonts w:ascii="Arial" w:eastAsia="Times New Roman" w:hAnsi="Arial" w:cs="Arial"/>
        </w:rPr>
        <w:t xml:space="preserve">and services, access to assistive technologies and secured financing of required supports. </w:t>
      </w:r>
    </w:p>
    <w:p w14:paraId="2EEB93D1" w14:textId="5736D91C" w:rsidR="00B764A1" w:rsidRPr="006B44E9" w:rsidRDefault="007B5583" w:rsidP="00B764A1">
      <w:pPr>
        <w:spacing w:after="0" w:line="360" w:lineRule="auto"/>
        <w:ind w:left="1440" w:hanging="720"/>
        <w:rPr>
          <w:rFonts w:ascii="Arial" w:eastAsia="Times New Roman" w:hAnsi="Arial" w:cs="Arial"/>
        </w:rPr>
      </w:pPr>
      <w:r>
        <w:rPr>
          <w:rFonts w:ascii="Arial" w:eastAsia="Times New Roman" w:hAnsi="Arial" w:cs="Arial"/>
        </w:rPr>
        <w:t>2</w:t>
      </w:r>
      <w:r w:rsidR="00B764A1" w:rsidRPr="00B764A1">
        <w:rPr>
          <w:rFonts w:ascii="Arial" w:eastAsia="Times New Roman" w:hAnsi="Arial" w:cs="Arial"/>
        </w:rPr>
        <w:t>.</w:t>
      </w:r>
      <w:r w:rsidR="00B764A1" w:rsidRPr="00B764A1">
        <w:rPr>
          <w:rFonts w:ascii="Arial" w:eastAsia="Times New Roman" w:hAnsi="Arial" w:cs="Arial"/>
        </w:rPr>
        <w:tab/>
        <w:t xml:space="preserve"> To promote and support public education campaigns that raise awareness about comprehensive communication rights and the </w:t>
      </w:r>
      <w:proofErr w:type="spellStart"/>
      <w:r w:rsidR="00B764A1" w:rsidRPr="00B764A1">
        <w:rPr>
          <w:rFonts w:ascii="Arial" w:eastAsia="Times New Roman" w:hAnsi="Arial" w:cs="Arial"/>
        </w:rPr>
        <w:t>specialised</w:t>
      </w:r>
      <w:proofErr w:type="spellEnd"/>
      <w:r w:rsidR="00B764A1" w:rsidRPr="00B764A1">
        <w:rPr>
          <w:rFonts w:ascii="Arial" w:eastAsia="Times New Roman" w:hAnsi="Arial" w:cs="Arial"/>
        </w:rPr>
        <w:t xml:space="preserve"> programs and services required for people with comprehensive communication needs to fully participate in their community.</w:t>
      </w:r>
    </w:p>
    <w:p w14:paraId="65D24C3D" w14:textId="060CF2A0" w:rsidR="00DB02A9" w:rsidRPr="006B44E9" w:rsidRDefault="00DB02A9" w:rsidP="006B44E9">
      <w:pPr>
        <w:spacing w:after="0" w:line="360" w:lineRule="auto"/>
        <w:rPr>
          <w:rFonts w:ascii="Arial" w:eastAsia="Times New Roman" w:hAnsi="Arial" w:cs="Arial"/>
        </w:rPr>
      </w:pPr>
    </w:p>
    <w:p w14:paraId="4FC3B86B" w14:textId="57C375DF" w:rsidR="00DB02A9" w:rsidRPr="006B44E9" w:rsidRDefault="00B764A1" w:rsidP="006B44E9">
      <w:pPr>
        <w:spacing w:after="0" w:line="360" w:lineRule="auto"/>
        <w:rPr>
          <w:rFonts w:ascii="Arial" w:eastAsia="Times New Roman" w:hAnsi="Arial" w:cs="Arial"/>
        </w:rPr>
      </w:pPr>
      <w:r>
        <w:rPr>
          <w:rFonts w:ascii="Arial" w:eastAsia="Times New Roman" w:hAnsi="Arial" w:cs="Arial"/>
        </w:rPr>
        <w:t>D.</w:t>
      </w:r>
      <w:r w:rsidR="00C10C1B" w:rsidRPr="006B44E9">
        <w:rPr>
          <w:rFonts w:ascii="Arial" w:eastAsia="Times New Roman" w:hAnsi="Arial" w:cs="Arial"/>
        </w:rPr>
        <w:tab/>
      </w:r>
      <w:r w:rsidR="00DB02A9" w:rsidRPr="006B44E9">
        <w:rPr>
          <w:rFonts w:ascii="Arial" w:eastAsia="Times New Roman" w:hAnsi="Arial" w:cs="Arial"/>
        </w:rPr>
        <w:t>Teaching institutions and schools</w:t>
      </w:r>
    </w:p>
    <w:p w14:paraId="2286CF2B" w14:textId="77777777" w:rsidR="00DB02A9" w:rsidRPr="006B44E9" w:rsidRDefault="00DB02A9" w:rsidP="006B44E9">
      <w:pPr>
        <w:spacing w:after="0" w:line="360" w:lineRule="auto"/>
        <w:rPr>
          <w:rFonts w:ascii="Arial" w:eastAsia="Times New Roman" w:hAnsi="Arial" w:cs="Arial"/>
        </w:rPr>
      </w:pPr>
    </w:p>
    <w:p w14:paraId="28C6667C" w14:textId="77777777" w:rsidR="00DB02A9" w:rsidRPr="006B44E9" w:rsidRDefault="00DB02A9" w:rsidP="006B44E9">
      <w:pPr>
        <w:spacing w:after="0" w:line="360" w:lineRule="auto"/>
        <w:ind w:firstLine="720"/>
        <w:rPr>
          <w:rFonts w:ascii="Arial" w:eastAsia="Times New Roman" w:hAnsi="Arial" w:cs="Arial"/>
        </w:rPr>
      </w:pPr>
      <w:r w:rsidRPr="006B44E9">
        <w:rPr>
          <w:rFonts w:ascii="Arial" w:eastAsia="Times New Roman" w:hAnsi="Arial" w:cs="Arial"/>
        </w:rPr>
        <w:t>1.</w:t>
      </w:r>
      <w:r w:rsidRPr="006B44E9">
        <w:rPr>
          <w:rFonts w:ascii="Arial" w:eastAsia="Times New Roman" w:hAnsi="Arial" w:cs="Arial"/>
        </w:rPr>
        <w:tab/>
        <w:t>To improve awareness of comprehensive communication rights.</w:t>
      </w:r>
    </w:p>
    <w:p w14:paraId="5E566FEC" w14:textId="77777777" w:rsidR="00DB02A9" w:rsidRPr="006B44E9" w:rsidRDefault="00DB02A9" w:rsidP="006B44E9">
      <w:pPr>
        <w:spacing w:after="0" w:line="360" w:lineRule="auto"/>
        <w:ind w:left="1440" w:hanging="720"/>
        <w:rPr>
          <w:rFonts w:ascii="Arial" w:eastAsia="Times New Roman" w:hAnsi="Arial" w:cs="Arial"/>
        </w:rPr>
      </w:pPr>
      <w:r w:rsidRPr="006B44E9">
        <w:rPr>
          <w:rFonts w:ascii="Arial" w:eastAsia="Times New Roman" w:hAnsi="Arial" w:cs="Arial"/>
        </w:rPr>
        <w:t>2.</w:t>
      </w:r>
      <w:r w:rsidRPr="006B44E9">
        <w:rPr>
          <w:rFonts w:ascii="Arial" w:eastAsia="Times New Roman" w:hAnsi="Arial" w:cs="Arial"/>
        </w:rPr>
        <w:tab/>
        <w:t xml:space="preserve">To foster a fundamental knowledge and basic competence and provide all the information necessary to collaborate with </w:t>
      </w:r>
      <w:proofErr w:type="spellStart"/>
      <w:r w:rsidRPr="006B44E9">
        <w:rPr>
          <w:rFonts w:ascii="Arial" w:eastAsia="Times New Roman" w:hAnsi="Arial" w:cs="Arial"/>
        </w:rPr>
        <w:t>specialised</w:t>
      </w:r>
      <w:proofErr w:type="spellEnd"/>
      <w:r w:rsidRPr="006B44E9">
        <w:rPr>
          <w:rFonts w:ascii="Arial" w:eastAsia="Times New Roman" w:hAnsi="Arial" w:cs="Arial"/>
        </w:rPr>
        <w:t xml:space="preserve"> programs and services</w:t>
      </w:r>
    </w:p>
    <w:p w14:paraId="35109883" w14:textId="77777777" w:rsidR="00DB02A9" w:rsidRPr="006B44E9" w:rsidRDefault="00DB02A9" w:rsidP="006B44E9">
      <w:pPr>
        <w:spacing w:after="0" w:line="360" w:lineRule="auto"/>
        <w:rPr>
          <w:rFonts w:ascii="Arial" w:eastAsia="Times New Roman" w:hAnsi="Arial" w:cs="Arial"/>
        </w:rPr>
      </w:pPr>
    </w:p>
    <w:p w14:paraId="58B7A305" w14:textId="04E3A2D0" w:rsidR="00DB02A9" w:rsidRPr="006B44E9" w:rsidRDefault="00B764A1" w:rsidP="006B44E9">
      <w:pPr>
        <w:spacing w:after="0" w:line="360" w:lineRule="auto"/>
        <w:rPr>
          <w:rFonts w:ascii="Arial" w:eastAsia="Times New Roman" w:hAnsi="Arial" w:cs="Arial"/>
        </w:rPr>
      </w:pPr>
      <w:r>
        <w:rPr>
          <w:rFonts w:ascii="Arial" w:eastAsia="Times New Roman" w:hAnsi="Arial" w:cs="Arial"/>
        </w:rPr>
        <w:t>E.</w:t>
      </w:r>
      <w:r w:rsidR="00C10C1B" w:rsidRPr="006B44E9">
        <w:rPr>
          <w:rFonts w:ascii="Arial" w:eastAsia="Times New Roman" w:hAnsi="Arial" w:cs="Arial"/>
        </w:rPr>
        <w:tab/>
      </w:r>
      <w:proofErr w:type="spellStart"/>
      <w:r w:rsidR="00DB02A9" w:rsidRPr="006B44E9">
        <w:rPr>
          <w:rFonts w:ascii="Arial" w:eastAsia="Times New Roman" w:hAnsi="Arial" w:cs="Arial"/>
        </w:rPr>
        <w:t>Specialised</w:t>
      </w:r>
      <w:proofErr w:type="spellEnd"/>
      <w:r w:rsidR="00DB02A9" w:rsidRPr="006B44E9">
        <w:rPr>
          <w:rFonts w:ascii="Arial" w:eastAsia="Times New Roman" w:hAnsi="Arial" w:cs="Arial"/>
        </w:rPr>
        <w:t xml:space="preserve"> programs and services</w:t>
      </w:r>
    </w:p>
    <w:p w14:paraId="17F5D0F5" w14:textId="77777777" w:rsidR="00DB02A9" w:rsidRPr="006B44E9" w:rsidRDefault="00DB02A9" w:rsidP="006B44E9">
      <w:pPr>
        <w:spacing w:after="0" w:line="360" w:lineRule="auto"/>
        <w:rPr>
          <w:rFonts w:ascii="Arial" w:eastAsia="Times New Roman" w:hAnsi="Arial" w:cs="Arial"/>
        </w:rPr>
      </w:pPr>
    </w:p>
    <w:p w14:paraId="4C5E0E2F" w14:textId="77777777" w:rsidR="00DB02A9" w:rsidRPr="006B44E9" w:rsidRDefault="00DB02A9" w:rsidP="006B44E9">
      <w:pPr>
        <w:spacing w:after="0" w:line="360" w:lineRule="auto"/>
        <w:ind w:left="1440" w:hanging="720"/>
        <w:rPr>
          <w:rFonts w:ascii="Arial" w:eastAsia="Times New Roman" w:hAnsi="Arial" w:cs="Arial"/>
        </w:rPr>
      </w:pPr>
      <w:r w:rsidRPr="006B44E9">
        <w:rPr>
          <w:rFonts w:ascii="Arial" w:eastAsia="Times New Roman" w:hAnsi="Arial" w:cs="Arial"/>
        </w:rPr>
        <w:t>1.</w:t>
      </w:r>
      <w:r w:rsidRPr="006B44E9">
        <w:rPr>
          <w:rFonts w:ascii="Arial" w:eastAsia="Times New Roman" w:hAnsi="Arial" w:cs="Arial"/>
        </w:rPr>
        <w:tab/>
        <w:t>To keep and increase providing information, expertise and quality services relating to unique and comprehensive communication rights.</w:t>
      </w:r>
    </w:p>
    <w:p w14:paraId="4F531058" w14:textId="60A30A15" w:rsidR="00DB02A9" w:rsidRPr="006B44E9" w:rsidRDefault="00DB02A9" w:rsidP="006B44E9">
      <w:pPr>
        <w:spacing w:after="0" w:line="360" w:lineRule="auto"/>
        <w:ind w:left="1440" w:hanging="720"/>
        <w:rPr>
          <w:rFonts w:ascii="Arial" w:eastAsia="Times New Roman" w:hAnsi="Arial" w:cs="Arial"/>
        </w:rPr>
      </w:pPr>
      <w:r w:rsidRPr="006B44E9">
        <w:rPr>
          <w:rFonts w:ascii="Arial" w:eastAsia="Times New Roman" w:hAnsi="Arial" w:cs="Arial"/>
        </w:rPr>
        <w:t>2.</w:t>
      </w:r>
      <w:r w:rsidRPr="006B44E9">
        <w:rPr>
          <w:rFonts w:ascii="Arial" w:eastAsia="Times New Roman" w:hAnsi="Arial" w:cs="Arial"/>
        </w:rPr>
        <w:tab/>
        <w:t xml:space="preserve">To </w:t>
      </w:r>
      <w:proofErr w:type="spellStart"/>
      <w:r w:rsidRPr="006B44E9">
        <w:rPr>
          <w:rFonts w:ascii="Arial" w:eastAsia="Times New Roman" w:hAnsi="Arial" w:cs="Arial"/>
        </w:rPr>
        <w:t>mobilise</w:t>
      </w:r>
      <w:proofErr w:type="spellEnd"/>
      <w:r w:rsidRPr="006B44E9">
        <w:rPr>
          <w:rFonts w:ascii="Arial" w:eastAsia="Times New Roman" w:hAnsi="Arial" w:cs="Arial"/>
        </w:rPr>
        <w:t xml:space="preserve"> their member</w:t>
      </w:r>
      <w:r w:rsidR="006B44E9" w:rsidRPr="006B44E9">
        <w:rPr>
          <w:rFonts w:ascii="Arial" w:eastAsia="Times New Roman" w:hAnsi="Arial" w:cs="Arial"/>
        </w:rPr>
        <w:t>s</w:t>
      </w:r>
      <w:r w:rsidRPr="006B44E9">
        <w:rPr>
          <w:rFonts w:ascii="Arial" w:eastAsia="Times New Roman" w:hAnsi="Arial" w:cs="Arial"/>
        </w:rPr>
        <w:t xml:space="preserve"> and motivate the public to support this advocacy and awareness initiative on comprehensive communication rights. </w:t>
      </w:r>
    </w:p>
    <w:p w14:paraId="40A6CFB1" w14:textId="77777777" w:rsidR="00DB02A9" w:rsidRPr="006B44E9" w:rsidRDefault="00DB02A9" w:rsidP="006B44E9">
      <w:pPr>
        <w:spacing w:after="0" w:line="360" w:lineRule="auto"/>
        <w:rPr>
          <w:rFonts w:ascii="Arial" w:eastAsia="Times New Roman" w:hAnsi="Arial" w:cs="Arial"/>
        </w:rPr>
      </w:pPr>
    </w:p>
    <w:p w14:paraId="5A7A9D54" w14:textId="07329E5A" w:rsidR="00DB02A9" w:rsidRPr="006B44E9" w:rsidRDefault="00B764A1" w:rsidP="006B44E9">
      <w:pPr>
        <w:spacing w:after="0" w:line="360" w:lineRule="auto"/>
        <w:rPr>
          <w:rFonts w:ascii="Arial" w:eastAsia="Times New Roman" w:hAnsi="Arial" w:cs="Arial"/>
        </w:rPr>
      </w:pPr>
      <w:r>
        <w:rPr>
          <w:rFonts w:ascii="Arial" w:eastAsia="Times New Roman" w:hAnsi="Arial" w:cs="Arial"/>
        </w:rPr>
        <w:t>F.</w:t>
      </w:r>
      <w:r w:rsidR="00C10C1B" w:rsidRPr="006B44E9">
        <w:rPr>
          <w:rFonts w:ascii="Arial" w:eastAsia="Times New Roman" w:hAnsi="Arial" w:cs="Arial"/>
        </w:rPr>
        <w:tab/>
      </w:r>
      <w:r w:rsidR="00DB02A9" w:rsidRPr="006B44E9">
        <w:rPr>
          <w:rFonts w:ascii="Arial" w:eastAsia="Times New Roman" w:hAnsi="Arial" w:cs="Arial"/>
        </w:rPr>
        <w:t>Private companies and investors</w:t>
      </w:r>
    </w:p>
    <w:p w14:paraId="2CF28C2A" w14:textId="77777777" w:rsidR="00DB02A9" w:rsidRPr="006B44E9" w:rsidRDefault="00DB02A9" w:rsidP="006B44E9">
      <w:pPr>
        <w:spacing w:after="0" w:line="360" w:lineRule="auto"/>
        <w:rPr>
          <w:rFonts w:ascii="Arial" w:eastAsia="Times New Roman" w:hAnsi="Arial" w:cs="Arial"/>
        </w:rPr>
      </w:pPr>
    </w:p>
    <w:p w14:paraId="6FF7E944" w14:textId="31879D4C" w:rsidR="00DB02A9" w:rsidRPr="006B44E9" w:rsidRDefault="00DB02A9" w:rsidP="006B44E9">
      <w:pPr>
        <w:spacing w:after="0" w:line="360" w:lineRule="auto"/>
        <w:ind w:left="1440" w:hanging="720"/>
        <w:rPr>
          <w:rFonts w:ascii="Arial" w:eastAsia="Times New Roman" w:hAnsi="Arial" w:cs="Arial"/>
        </w:rPr>
      </w:pPr>
      <w:r w:rsidRPr="006B44E9">
        <w:rPr>
          <w:rFonts w:ascii="Arial" w:eastAsia="Times New Roman" w:hAnsi="Arial" w:cs="Arial"/>
        </w:rPr>
        <w:t>1.</w:t>
      </w:r>
      <w:r w:rsidRPr="006B44E9">
        <w:rPr>
          <w:rFonts w:ascii="Arial" w:eastAsia="Times New Roman" w:hAnsi="Arial" w:cs="Arial"/>
        </w:rPr>
        <w:tab/>
        <w:t xml:space="preserve">To explore opportunities for improvement and to invest in the worldwide accessibility of assistive technology that can address communication needs. </w:t>
      </w:r>
    </w:p>
    <w:p w14:paraId="14BCD6E2" w14:textId="06FEC9CF" w:rsidR="00DB02A9" w:rsidRPr="006B44E9" w:rsidRDefault="00DB02A9" w:rsidP="006B44E9">
      <w:pPr>
        <w:spacing w:after="0" w:line="360" w:lineRule="auto"/>
        <w:ind w:left="1440" w:hanging="720"/>
        <w:rPr>
          <w:rFonts w:ascii="Arial" w:eastAsia="Times New Roman" w:hAnsi="Arial" w:cs="Arial"/>
        </w:rPr>
      </w:pPr>
      <w:r w:rsidRPr="006B44E9">
        <w:rPr>
          <w:rFonts w:ascii="Arial" w:eastAsia="Times New Roman" w:hAnsi="Arial" w:cs="Arial"/>
        </w:rPr>
        <w:lastRenderedPageBreak/>
        <w:t>2.</w:t>
      </w:r>
      <w:r w:rsidRPr="006B44E9">
        <w:rPr>
          <w:rFonts w:ascii="Arial" w:eastAsia="Times New Roman" w:hAnsi="Arial" w:cs="Arial"/>
        </w:rPr>
        <w:tab/>
        <w:t>To invite persons with communication needs to participate in the design and testing of new devices, facilities and service systems to optimize their appropriateness and usability</w:t>
      </w:r>
      <w:r w:rsidR="004E0AD6">
        <w:rPr>
          <w:rFonts w:ascii="Arial" w:eastAsia="Times New Roman" w:hAnsi="Arial" w:cs="Arial"/>
        </w:rPr>
        <w:t>.</w:t>
      </w:r>
    </w:p>
    <w:p w14:paraId="2B8C5546" w14:textId="69C6B446" w:rsidR="00DB02A9" w:rsidRPr="006B44E9" w:rsidRDefault="00DB02A9" w:rsidP="006B44E9">
      <w:pPr>
        <w:spacing w:after="0" w:line="360" w:lineRule="auto"/>
        <w:ind w:left="1440" w:hanging="720"/>
        <w:rPr>
          <w:rFonts w:ascii="Arial" w:eastAsia="Times New Roman" w:hAnsi="Arial" w:cs="Arial"/>
        </w:rPr>
      </w:pPr>
      <w:r w:rsidRPr="006B44E9">
        <w:rPr>
          <w:rFonts w:ascii="Arial" w:eastAsia="Times New Roman" w:hAnsi="Arial" w:cs="Arial"/>
        </w:rPr>
        <w:t>3.</w:t>
      </w:r>
      <w:r w:rsidRPr="006B44E9">
        <w:rPr>
          <w:rFonts w:ascii="Arial" w:eastAsia="Times New Roman" w:hAnsi="Arial" w:cs="Arial"/>
        </w:rPr>
        <w:tab/>
        <w:t xml:space="preserve">To support </w:t>
      </w:r>
      <w:proofErr w:type="spellStart"/>
      <w:r w:rsidRPr="006B44E9">
        <w:rPr>
          <w:rFonts w:ascii="Arial" w:eastAsia="Times New Roman" w:hAnsi="Arial" w:cs="Arial"/>
        </w:rPr>
        <w:t>specialised</w:t>
      </w:r>
      <w:proofErr w:type="spellEnd"/>
      <w:r w:rsidRPr="006B44E9">
        <w:rPr>
          <w:rFonts w:ascii="Arial" w:eastAsia="Times New Roman" w:hAnsi="Arial" w:cs="Arial"/>
        </w:rPr>
        <w:t xml:space="preserve"> programs and services as one focus of their corporate social responsibility</w:t>
      </w:r>
      <w:r w:rsidR="004E0AD6">
        <w:rPr>
          <w:rFonts w:ascii="Arial" w:eastAsia="Times New Roman" w:hAnsi="Arial" w:cs="Arial"/>
        </w:rPr>
        <w:t>.</w:t>
      </w:r>
    </w:p>
    <w:p w14:paraId="41B0289C" w14:textId="77777777" w:rsidR="00DB02A9" w:rsidRPr="006B44E9" w:rsidRDefault="00DB02A9" w:rsidP="006B44E9">
      <w:pPr>
        <w:spacing w:after="0" w:line="360" w:lineRule="auto"/>
        <w:rPr>
          <w:rFonts w:ascii="Arial" w:eastAsia="Times New Roman" w:hAnsi="Arial" w:cs="Arial"/>
        </w:rPr>
      </w:pPr>
    </w:p>
    <w:p w14:paraId="1E12BBC5" w14:textId="755842B6" w:rsidR="00DB02A9" w:rsidRPr="006B44E9" w:rsidRDefault="00B764A1" w:rsidP="006B44E9">
      <w:pPr>
        <w:spacing w:after="0" w:line="360" w:lineRule="auto"/>
        <w:rPr>
          <w:rFonts w:ascii="Arial" w:eastAsia="Times New Roman" w:hAnsi="Arial" w:cs="Arial"/>
        </w:rPr>
      </w:pPr>
      <w:r>
        <w:rPr>
          <w:rFonts w:ascii="Arial" w:eastAsia="Times New Roman" w:hAnsi="Arial" w:cs="Arial"/>
        </w:rPr>
        <w:t>G.</w:t>
      </w:r>
      <w:r w:rsidR="00C10C1B" w:rsidRPr="006B44E9">
        <w:rPr>
          <w:rFonts w:ascii="Arial" w:eastAsia="Times New Roman" w:hAnsi="Arial" w:cs="Arial"/>
        </w:rPr>
        <w:tab/>
      </w:r>
      <w:r w:rsidR="00DB02A9" w:rsidRPr="006B44E9">
        <w:rPr>
          <w:rFonts w:ascii="Arial" w:eastAsia="Times New Roman" w:hAnsi="Arial" w:cs="Arial"/>
        </w:rPr>
        <w:t>General public</w:t>
      </w:r>
    </w:p>
    <w:p w14:paraId="4FBA38E6" w14:textId="77777777" w:rsidR="00DB02A9" w:rsidRPr="006B44E9" w:rsidRDefault="00DB02A9" w:rsidP="006B44E9">
      <w:pPr>
        <w:spacing w:after="0" w:line="360" w:lineRule="auto"/>
        <w:rPr>
          <w:rFonts w:ascii="Arial" w:eastAsia="Times New Roman" w:hAnsi="Arial" w:cs="Arial"/>
        </w:rPr>
      </w:pPr>
    </w:p>
    <w:p w14:paraId="3625C292" w14:textId="31381D22" w:rsidR="00DB02A9" w:rsidRPr="006B44E9" w:rsidRDefault="00DB02A9" w:rsidP="006B44E9">
      <w:pPr>
        <w:spacing w:after="0" w:line="360" w:lineRule="auto"/>
        <w:ind w:left="1440" w:hanging="720"/>
        <w:rPr>
          <w:rFonts w:ascii="Arial" w:eastAsia="Times New Roman" w:hAnsi="Arial" w:cs="Arial"/>
        </w:rPr>
      </w:pPr>
      <w:r w:rsidRPr="006B44E9">
        <w:rPr>
          <w:rFonts w:ascii="Arial" w:eastAsia="Times New Roman" w:hAnsi="Arial" w:cs="Arial"/>
        </w:rPr>
        <w:t>1.</w:t>
      </w:r>
      <w:r w:rsidRPr="006B44E9">
        <w:rPr>
          <w:rFonts w:ascii="Arial" w:eastAsia="Times New Roman" w:hAnsi="Arial" w:cs="Arial"/>
        </w:rPr>
        <w:tab/>
        <w:t>To respect the inherent right of all persons with disabilities, including those with communication needs to enjoy the same access to goods, services and programs on the same basis as those without disabilities.</w:t>
      </w:r>
    </w:p>
    <w:p w14:paraId="61A62DE8" w14:textId="50C26396" w:rsidR="00DB02A9" w:rsidRPr="006B44E9" w:rsidRDefault="00DB02A9" w:rsidP="006B44E9">
      <w:pPr>
        <w:spacing w:after="0" w:line="360" w:lineRule="auto"/>
        <w:ind w:left="1440" w:hanging="720"/>
        <w:rPr>
          <w:rFonts w:ascii="Arial" w:eastAsia="Times New Roman" w:hAnsi="Arial" w:cs="Arial"/>
        </w:rPr>
      </w:pPr>
      <w:r w:rsidRPr="006B44E9">
        <w:rPr>
          <w:rFonts w:ascii="Arial" w:eastAsia="Times New Roman" w:hAnsi="Arial" w:cs="Arial"/>
        </w:rPr>
        <w:t>2.</w:t>
      </w:r>
      <w:r w:rsidRPr="006B44E9">
        <w:rPr>
          <w:rFonts w:ascii="Arial" w:eastAsia="Times New Roman" w:hAnsi="Arial" w:cs="Arial"/>
        </w:rPr>
        <w:tab/>
        <w:t xml:space="preserve">To participate in awareness campaigns and actively uphold the communication rights of people with communication needs. </w:t>
      </w:r>
    </w:p>
    <w:p w14:paraId="20B43BB0" w14:textId="77777777" w:rsidR="006B44E9" w:rsidRDefault="00DB02A9" w:rsidP="006B44E9">
      <w:pPr>
        <w:spacing w:after="0" w:line="360" w:lineRule="auto"/>
        <w:ind w:left="1440" w:hanging="720"/>
        <w:rPr>
          <w:rFonts w:ascii="Arial" w:eastAsia="Times New Roman" w:hAnsi="Arial" w:cs="Arial"/>
        </w:rPr>
      </w:pPr>
      <w:r w:rsidRPr="006B44E9">
        <w:rPr>
          <w:rFonts w:ascii="Arial" w:eastAsia="Times New Roman" w:hAnsi="Arial" w:cs="Arial"/>
        </w:rPr>
        <w:t>3.</w:t>
      </w:r>
      <w:r w:rsidRPr="006B44E9">
        <w:rPr>
          <w:rFonts w:ascii="Arial" w:eastAsia="Times New Roman" w:hAnsi="Arial" w:cs="Arial"/>
        </w:rPr>
        <w:tab/>
        <w:t xml:space="preserve">To support </w:t>
      </w:r>
      <w:proofErr w:type="spellStart"/>
      <w:r w:rsidRPr="006B44E9">
        <w:rPr>
          <w:rFonts w:ascii="Arial" w:eastAsia="Times New Roman" w:hAnsi="Arial" w:cs="Arial"/>
        </w:rPr>
        <w:t>specialised</w:t>
      </w:r>
      <w:proofErr w:type="spellEnd"/>
      <w:r w:rsidRPr="006B44E9">
        <w:rPr>
          <w:rFonts w:ascii="Arial" w:eastAsia="Times New Roman" w:hAnsi="Arial" w:cs="Arial"/>
        </w:rPr>
        <w:t xml:space="preserve"> programs and services of persons with </w:t>
      </w:r>
    </w:p>
    <w:p w14:paraId="3F3C1970" w14:textId="0A59B558" w:rsidR="00DB02A9" w:rsidRPr="006B44E9" w:rsidRDefault="006B44E9" w:rsidP="006B44E9">
      <w:pPr>
        <w:spacing w:after="0" w:line="36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DB02A9" w:rsidRPr="006B44E9">
        <w:rPr>
          <w:rFonts w:ascii="Arial" w:eastAsia="Times New Roman" w:hAnsi="Arial" w:cs="Arial"/>
        </w:rPr>
        <w:t xml:space="preserve">communication needs. </w:t>
      </w:r>
    </w:p>
    <w:p w14:paraId="7FA8B6B3" w14:textId="77777777" w:rsidR="00DB02A9" w:rsidRPr="006B44E9" w:rsidRDefault="00DB02A9" w:rsidP="006B44E9">
      <w:pPr>
        <w:spacing w:after="0" w:line="360" w:lineRule="auto"/>
        <w:rPr>
          <w:rFonts w:ascii="Arial" w:eastAsia="Times New Roman" w:hAnsi="Arial" w:cs="Arial"/>
        </w:rPr>
      </w:pPr>
    </w:p>
    <w:p w14:paraId="0675E924" w14:textId="46B9D41B" w:rsidR="00DB02A9" w:rsidRPr="006B44E9" w:rsidRDefault="00DB02A9" w:rsidP="006B44E9">
      <w:pPr>
        <w:spacing w:after="0" w:line="360" w:lineRule="auto"/>
        <w:rPr>
          <w:rFonts w:ascii="Arial" w:eastAsia="Times New Roman" w:hAnsi="Arial" w:cs="Arial"/>
        </w:rPr>
      </w:pPr>
      <w:r w:rsidRPr="006B44E9">
        <w:rPr>
          <w:rFonts w:ascii="Arial" w:eastAsia="Times New Roman" w:hAnsi="Arial" w:cs="Arial"/>
        </w:rPr>
        <w:t xml:space="preserve">Date: </w:t>
      </w:r>
      <w:r w:rsidR="00B764A1">
        <w:rPr>
          <w:rFonts w:ascii="Arial" w:eastAsia="Times New Roman" w:hAnsi="Arial" w:cs="Arial"/>
        </w:rPr>
        <w:t>31</w:t>
      </w:r>
      <w:r w:rsidR="00B764A1" w:rsidRPr="00B764A1">
        <w:rPr>
          <w:rFonts w:ascii="Arial" w:eastAsia="Times New Roman" w:hAnsi="Arial" w:cs="Arial"/>
          <w:vertAlign w:val="superscript"/>
        </w:rPr>
        <w:t>st</w:t>
      </w:r>
      <w:r w:rsidR="00B764A1">
        <w:rPr>
          <w:rFonts w:ascii="Arial" w:eastAsia="Times New Roman" w:hAnsi="Arial" w:cs="Arial"/>
        </w:rPr>
        <w:t xml:space="preserve"> January, 2022</w:t>
      </w:r>
    </w:p>
    <w:p w14:paraId="747DC425" w14:textId="77777777" w:rsidR="00DB02A9" w:rsidRPr="006B44E9" w:rsidRDefault="00DB02A9" w:rsidP="006B44E9">
      <w:pPr>
        <w:spacing w:after="0" w:line="360" w:lineRule="auto"/>
        <w:rPr>
          <w:rFonts w:ascii="Arial" w:eastAsia="Times New Roman" w:hAnsi="Arial" w:cs="Arial"/>
        </w:rPr>
      </w:pPr>
    </w:p>
    <w:p w14:paraId="653408E6" w14:textId="7348906B" w:rsidR="00B35D23" w:rsidRPr="006B44E9" w:rsidRDefault="00B35D23" w:rsidP="006B44E9">
      <w:pPr>
        <w:spacing w:after="0" w:line="360" w:lineRule="auto"/>
        <w:rPr>
          <w:rFonts w:ascii="Arial" w:eastAsia="Times New Roman" w:hAnsi="Arial" w:cs="Arial"/>
          <w:b/>
          <w:bCs/>
        </w:rPr>
      </w:pPr>
      <w:r w:rsidRPr="006B44E9">
        <w:rPr>
          <w:rFonts w:ascii="Arial" w:eastAsia="Times New Roman" w:hAnsi="Arial" w:cs="Arial"/>
          <w:b/>
          <w:bCs/>
        </w:rPr>
        <w:t>International Communication Rights Alliance member organisations</w:t>
      </w:r>
    </w:p>
    <w:p w14:paraId="160329EB" w14:textId="126BDED6" w:rsidR="00B35D23" w:rsidRPr="006B44E9" w:rsidRDefault="00B35D23" w:rsidP="006B44E9">
      <w:pPr>
        <w:spacing w:after="0" w:line="360" w:lineRule="auto"/>
        <w:rPr>
          <w:rFonts w:ascii="Arial" w:eastAsia="Times New Roman" w:hAnsi="Arial" w:cs="Arial"/>
          <w:b/>
          <w:bCs/>
        </w:rPr>
      </w:pPr>
    </w:p>
    <w:p w14:paraId="4F506FA3" w14:textId="23D2AD33" w:rsidR="00B35D23" w:rsidRPr="006B44E9" w:rsidRDefault="00B35D23" w:rsidP="006B44E9">
      <w:pPr>
        <w:spacing w:after="0" w:line="360" w:lineRule="auto"/>
        <w:rPr>
          <w:rFonts w:ascii="Arial" w:eastAsia="Times New Roman" w:hAnsi="Arial" w:cs="Arial"/>
          <w:b/>
          <w:bCs/>
        </w:rPr>
      </w:pPr>
      <w:r w:rsidRPr="006B44E9">
        <w:rPr>
          <w:rFonts w:ascii="Arial" w:eastAsia="Times New Roman" w:hAnsi="Arial" w:cs="Arial"/>
          <w:b/>
          <w:bCs/>
          <w:noProof/>
          <w:color w:val="000000"/>
          <w:lang w:val="en-AU" w:eastAsia="en-AU"/>
        </w:rPr>
        <w:drawing>
          <wp:inline distT="0" distB="0" distL="0" distR="0" wp14:anchorId="46793D9D" wp14:editId="343D8FCB">
            <wp:extent cx="1402080" cy="658495"/>
            <wp:effectExtent l="0" t="0" r="7620" b="8255"/>
            <wp:docPr id="2" name="Picture 2" descr="ISAAC logo" title="IS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A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658495"/>
                    </a:xfrm>
                    <a:prstGeom prst="rect">
                      <a:avLst/>
                    </a:prstGeom>
                    <a:noFill/>
                  </pic:spPr>
                </pic:pic>
              </a:graphicData>
            </a:graphic>
          </wp:inline>
        </w:drawing>
      </w:r>
      <w:r w:rsidRPr="006B44E9">
        <w:rPr>
          <w:rFonts w:ascii="Arial" w:eastAsia="Times New Roman" w:hAnsi="Arial" w:cs="Arial"/>
          <w:b/>
          <w:bCs/>
        </w:rPr>
        <w:t xml:space="preserve">    </w:t>
      </w:r>
      <w:r w:rsidRPr="006B44E9">
        <w:rPr>
          <w:rFonts w:ascii="Arial" w:eastAsia="Calibri" w:hAnsi="Arial" w:cs="Arial"/>
          <w:noProof/>
          <w:lang w:val="en-AU" w:eastAsia="en-AU"/>
        </w:rPr>
        <w:drawing>
          <wp:inline distT="0" distB="0" distL="0" distR="0" wp14:anchorId="5D4E02B0" wp14:editId="14CA029E">
            <wp:extent cx="1362075" cy="1042718"/>
            <wp:effectExtent l="0" t="0" r="0" b="5080"/>
            <wp:docPr id="5" name="Grafik 1" title="Deafblind International D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2904" cy="1066319"/>
                    </a:xfrm>
                    <a:prstGeom prst="rect">
                      <a:avLst/>
                    </a:prstGeom>
                  </pic:spPr>
                </pic:pic>
              </a:graphicData>
            </a:graphic>
          </wp:inline>
        </w:drawing>
      </w:r>
      <w:r w:rsidRPr="006B44E9">
        <w:rPr>
          <w:rFonts w:ascii="Arial" w:eastAsia="Times New Roman" w:hAnsi="Arial" w:cs="Arial"/>
          <w:b/>
          <w:bCs/>
        </w:rPr>
        <w:t xml:space="preserve">  </w:t>
      </w:r>
      <w:r w:rsidRPr="006B44E9">
        <w:rPr>
          <w:rFonts w:ascii="Arial" w:eastAsia="Times New Roman" w:hAnsi="Arial" w:cs="Arial"/>
          <w:b/>
          <w:bCs/>
          <w:noProof/>
          <w:color w:val="000000"/>
          <w:lang w:val="en-AU" w:eastAsia="en-AU"/>
        </w:rPr>
        <w:drawing>
          <wp:inline distT="0" distB="0" distL="0" distR="0" wp14:anchorId="644B3652" wp14:editId="346FDBDB">
            <wp:extent cx="1511935" cy="609600"/>
            <wp:effectExtent l="0" t="0" r="0" b="0"/>
            <wp:docPr id="6" name="Picture 6" descr="ICEVI logo" title="IC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EV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609600"/>
                    </a:xfrm>
                    <a:prstGeom prst="rect">
                      <a:avLst/>
                    </a:prstGeom>
                    <a:noFill/>
                  </pic:spPr>
                </pic:pic>
              </a:graphicData>
            </a:graphic>
          </wp:inline>
        </w:drawing>
      </w:r>
    </w:p>
    <w:p w14:paraId="7C237B63" w14:textId="78418FA7" w:rsidR="00B35D23" w:rsidRPr="006B44E9" w:rsidRDefault="00B35D23" w:rsidP="006B44E9">
      <w:pPr>
        <w:spacing w:after="0" w:line="360" w:lineRule="auto"/>
        <w:rPr>
          <w:rFonts w:ascii="Arial" w:eastAsia="Times New Roman" w:hAnsi="Arial" w:cs="Arial"/>
          <w:b/>
          <w:bCs/>
        </w:rPr>
      </w:pPr>
    </w:p>
    <w:p w14:paraId="06310244" w14:textId="2130A347" w:rsidR="00B35D23" w:rsidRPr="006B44E9" w:rsidRDefault="00B35D23" w:rsidP="006B44E9">
      <w:pPr>
        <w:spacing w:after="0" w:line="360" w:lineRule="auto"/>
        <w:rPr>
          <w:rFonts w:ascii="Arial" w:eastAsia="Times New Roman" w:hAnsi="Arial" w:cs="Arial"/>
          <w:b/>
          <w:bCs/>
        </w:rPr>
      </w:pPr>
    </w:p>
    <w:p w14:paraId="17DAB6E1" w14:textId="11F45380" w:rsidR="00DB02A9" w:rsidRPr="006B44E9" w:rsidRDefault="00DB02A9" w:rsidP="006B44E9">
      <w:pPr>
        <w:spacing w:after="0" w:line="360" w:lineRule="auto"/>
        <w:rPr>
          <w:rFonts w:ascii="Arial" w:eastAsia="Times New Roman" w:hAnsi="Arial" w:cs="Arial"/>
        </w:rPr>
      </w:pPr>
      <w:r w:rsidRPr="006B44E9">
        <w:rPr>
          <w:rFonts w:ascii="Arial" w:eastAsia="Times New Roman" w:hAnsi="Arial" w:cs="Arial"/>
        </w:rPr>
        <w:t>For further information, please contact:</w:t>
      </w:r>
    </w:p>
    <w:p w14:paraId="3CA69DE5" w14:textId="77777777" w:rsidR="00DB02A9" w:rsidRPr="006B44E9" w:rsidRDefault="00DB02A9" w:rsidP="006B44E9">
      <w:pPr>
        <w:spacing w:after="0" w:line="360" w:lineRule="auto"/>
        <w:rPr>
          <w:rFonts w:ascii="Arial" w:eastAsia="Times New Roman" w:hAnsi="Arial" w:cs="Arial"/>
        </w:rPr>
      </w:pPr>
    </w:p>
    <w:p w14:paraId="32588ECD" w14:textId="77777777" w:rsidR="006B44E9" w:rsidRDefault="00DB02A9" w:rsidP="006B44E9">
      <w:pPr>
        <w:spacing w:after="0" w:line="360" w:lineRule="auto"/>
        <w:rPr>
          <w:rFonts w:ascii="Arial" w:eastAsia="Times New Roman" w:hAnsi="Arial" w:cs="Arial"/>
        </w:rPr>
      </w:pPr>
      <w:r w:rsidRPr="006B44E9">
        <w:rPr>
          <w:rFonts w:ascii="Arial" w:eastAsia="Times New Roman" w:hAnsi="Arial" w:cs="Arial"/>
        </w:rPr>
        <w:t xml:space="preserve">International Society for Augmentative and Alternative Communication (ISAAC): </w:t>
      </w:r>
    </w:p>
    <w:p w14:paraId="5F0430F5" w14:textId="62DC4900" w:rsidR="00DB02A9" w:rsidRPr="006B44E9" w:rsidRDefault="00671AE2" w:rsidP="006B44E9">
      <w:pPr>
        <w:spacing w:after="0" w:line="360" w:lineRule="auto"/>
        <w:rPr>
          <w:rFonts w:ascii="Arial" w:eastAsia="Times New Roman" w:hAnsi="Arial" w:cs="Arial"/>
        </w:rPr>
      </w:pPr>
      <w:hyperlink r:id="rId11" w:history="1">
        <w:r w:rsidR="006B44E9" w:rsidRPr="004C7380">
          <w:rPr>
            <w:rStyle w:val="Hyperlink"/>
            <w:rFonts w:ascii="Arial" w:eastAsia="Times New Roman" w:hAnsi="Arial" w:cs="Arial"/>
          </w:rPr>
          <w:t>www.isaac-online.org</w:t>
        </w:r>
      </w:hyperlink>
      <w:r w:rsidR="006B44E9">
        <w:rPr>
          <w:rFonts w:ascii="Arial" w:eastAsia="Times New Roman" w:hAnsi="Arial" w:cs="Arial"/>
        </w:rPr>
        <w:t xml:space="preserve"> </w:t>
      </w:r>
      <w:r w:rsidR="00DB02A9" w:rsidRPr="006B44E9">
        <w:rPr>
          <w:rFonts w:ascii="Arial" w:eastAsia="Times New Roman" w:hAnsi="Arial" w:cs="Arial"/>
        </w:rPr>
        <w:t xml:space="preserve"> </w:t>
      </w:r>
    </w:p>
    <w:p w14:paraId="7B2B284C" w14:textId="41B5E4EB" w:rsidR="00C24B4D" w:rsidRPr="006B44E9" w:rsidRDefault="00C24B4D" w:rsidP="006B44E9">
      <w:pPr>
        <w:spacing w:after="0" w:line="360" w:lineRule="auto"/>
        <w:rPr>
          <w:rFonts w:ascii="Arial" w:eastAsia="Times New Roman" w:hAnsi="Arial" w:cs="Arial"/>
        </w:rPr>
      </w:pPr>
    </w:p>
    <w:p w14:paraId="3ED70DE1" w14:textId="77777777" w:rsidR="00DB02A9" w:rsidRPr="006B44E9" w:rsidRDefault="00DB02A9" w:rsidP="006B44E9">
      <w:pPr>
        <w:spacing w:after="0" w:line="360" w:lineRule="auto"/>
        <w:rPr>
          <w:rFonts w:ascii="Arial" w:eastAsia="Times New Roman" w:hAnsi="Arial" w:cs="Arial"/>
        </w:rPr>
      </w:pPr>
    </w:p>
    <w:p w14:paraId="26E9EB4B" w14:textId="77777777" w:rsidR="00DB02A9" w:rsidRPr="006B44E9" w:rsidRDefault="00DB02A9" w:rsidP="006B44E9">
      <w:pPr>
        <w:spacing w:after="0" w:line="360" w:lineRule="auto"/>
        <w:rPr>
          <w:rFonts w:ascii="Arial" w:eastAsia="Times New Roman" w:hAnsi="Arial" w:cs="Arial"/>
        </w:rPr>
      </w:pPr>
    </w:p>
    <w:p w14:paraId="2EB543D0" w14:textId="77777777" w:rsidR="00851DB1" w:rsidRPr="006B44E9" w:rsidRDefault="00851DB1" w:rsidP="006B44E9">
      <w:pPr>
        <w:spacing w:after="0" w:line="360" w:lineRule="auto"/>
        <w:rPr>
          <w:rFonts w:ascii="Arial" w:eastAsia="Times New Roman" w:hAnsi="Arial" w:cs="Arial"/>
        </w:rPr>
      </w:pPr>
    </w:p>
    <w:p w14:paraId="77053AA2" w14:textId="246D7DB5" w:rsidR="00DF140C" w:rsidRDefault="00DF140C">
      <w:pPr>
        <w:rPr>
          <w:rFonts w:ascii="Arial" w:eastAsia="Times New Roman" w:hAnsi="Arial" w:cs="Arial"/>
          <w:color w:val="000000"/>
          <w:sz w:val="24"/>
          <w:szCs w:val="24"/>
        </w:rPr>
      </w:pPr>
    </w:p>
    <w:p w14:paraId="136CDC59" w14:textId="61258251" w:rsidR="00851DB1" w:rsidRPr="00851DB1" w:rsidRDefault="00851DB1" w:rsidP="00851DB1">
      <w:pPr>
        <w:spacing w:after="0" w:line="240" w:lineRule="auto"/>
        <w:rPr>
          <w:rFonts w:ascii="Arial" w:eastAsia="Times New Roman" w:hAnsi="Arial" w:cs="Arial"/>
          <w:sz w:val="24"/>
          <w:szCs w:val="24"/>
        </w:rPr>
      </w:pPr>
      <w:r w:rsidRPr="00851DB1">
        <w:rPr>
          <w:rFonts w:ascii="Arial" w:eastAsia="Times New Roman" w:hAnsi="Arial" w:cs="Arial"/>
          <w:color w:val="000000"/>
          <w:sz w:val="24"/>
          <w:szCs w:val="24"/>
        </w:rPr>
        <w:t>Appendix A.</w:t>
      </w:r>
    </w:p>
    <w:p w14:paraId="524E0578" w14:textId="77777777" w:rsidR="00851DB1" w:rsidRPr="00851DB1" w:rsidRDefault="00851DB1" w:rsidP="00851DB1">
      <w:pPr>
        <w:spacing w:after="0" w:line="240" w:lineRule="auto"/>
        <w:rPr>
          <w:rFonts w:ascii="Arial" w:eastAsia="Times New Roman" w:hAnsi="Arial" w:cs="Arial"/>
          <w:sz w:val="24"/>
          <w:szCs w:val="24"/>
        </w:rPr>
      </w:pPr>
      <w:r w:rsidRPr="00851DB1">
        <w:rPr>
          <w:rFonts w:ascii="Arial" w:eastAsia="Times New Roman" w:hAnsi="Arial" w:cs="Arial"/>
          <w:color w:val="000000"/>
          <w:sz w:val="24"/>
          <w:szCs w:val="24"/>
        </w:rPr>
        <w:t>Participation model incorporating ICF concepts</w:t>
      </w:r>
    </w:p>
    <w:p w14:paraId="16349CD8" w14:textId="0DED68ED" w:rsidR="00851DB1" w:rsidRDefault="00851DB1" w:rsidP="00851DB1">
      <w:pPr>
        <w:spacing w:after="240" w:line="240" w:lineRule="auto"/>
        <w:rPr>
          <w:rFonts w:ascii="Arial" w:eastAsia="Times New Roman" w:hAnsi="Arial" w:cs="Arial"/>
          <w:sz w:val="24"/>
          <w:szCs w:val="24"/>
        </w:rPr>
      </w:pPr>
    </w:p>
    <w:p w14:paraId="67DF0EB5" w14:textId="68B0DB62" w:rsidR="00DF140C" w:rsidRPr="00851DB1" w:rsidRDefault="0003625E" w:rsidP="00851DB1">
      <w:pPr>
        <w:spacing w:after="240" w:line="240" w:lineRule="auto"/>
        <w:rPr>
          <w:rFonts w:ascii="Arial" w:eastAsia="Times New Roman" w:hAnsi="Arial" w:cs="Arial"/>
          <w:sz w:val="24"/>
          <w:szCs w:val="24"/>
        </w:rPr>
      </w:pPr>
      <w:r>
        <w:rPr>
          <w:rFonts w:ascii="Arial" w:eastAsia="Times New Roman" w:hAnsi="Arial" w:cs="Arial"/>
          <w:noProof/>
          <w:sz w:val="24"/>
          <w:szCs w:val="24"/>
          <w:lang w:val="en-AU" w:eastAsia="en-AU"/>
        </w:rPr>
        <w:drawing>
          <wp:inline distT="0" distB="0" distL="0" distR="0" wp14:anchorId="447545A9" wp14:editId="72994BEE">
            <wp:extent cx="5923915" cy="3790315"/>
            <wp:effectExtent l="0" t="0" r="635" b="635"/>
            <wp:docPr id="1" name="Picture 1" descr="Flow chart showing interaction between health condition (disorder/disease) and the concepts of (1) body functions and structures (impairment), (2) activities (limitation), and (c) participation (restriction). These three concepts interact with environmental factors and personal factors.&#10;Source: https://www.who.int/classifications/icf/icfbeginnersguide.pdf" title="Appendix A: ICF Interaction of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3915" cy="3790315"/>
                    </a:xfrm>
                    <a:prstGeom prst="rect">
                      <a:avLst/>
                    </a:prstGeom>
                    <a:noFill/>
                  </pic:spPr>
                </pic:pic>
              </a:graphicData>
            </a:graphic>
          </wp:inline>
        </w:drawing>
      </w:r>
    </w:p>
    <w:p w14:paraId="7B71D28C" w14:textId="77777777" w:rsidR="00851DB1" w:rsidRPr="00851DB1" w:rsidRDefault="00851DB1" w:rsidP="00851DB1">
      <w:pPr>
        <w:spacing w:after="200" w:line="240" w:lineRule="auto"/>
        <w:rPr>
          <w:rFonts w:ascii="Arial" w:eastAsia="Times New Roman" w:hAnsi="Arial" w:cs="Arial"/>
          <w:sz w:val="24"/>
          <w:szCs w:val="24"/>
        </w:rPr>
      </w:pPr>
      <w:r w:rsidRPr="00851DB1">
        <w:rPr>
          <w:rFonts w:ascii="Arial" w:eastAsia="Times New Roman" w:hAnsi="Arial" w:cs="Arial"/>
          <w:color w:val="000000"/>
          <w:sz w:val="24"/>
          <w:szCs w:val="24"/>
        </w:rPr>
        <w:t> </w:t>
      </w:r>
    </w:p>
    <w:p w14:paraId="543D2119" w14:textId="77777777" w:rsidR="0003625E" w:rsidRDefault="0003625E">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58A73B05" w14:textId="73F9E117" w:rsidR="00851DB1" w:rsidRPr="00851DB1" w:rsidRDefault="00851DB1" w:rsidP="00851DB1">
      <w:pPr>
        <w:spacing w:after="200" w:line="240" w:lineRule="auto"/>
        <w:rPr>
          <w:rFonts w:ascii="Arial" w:eastAsia="Times New Roman" w:hAnsi="Arial" w:cs="Arial"/>
          <w:sz w:val="24"/>
          <w:szCs w:val="24"/>
        </w:rPr>
      </w:pPr>
      <w:r w:rsidRPr="00851DB1">
        <w:rPr>
          <w:rFonts w:ascii="Arial" w:eastAsia="Times New Roman" w:hAnsi="Arial" w:cs="Arial"/>
          <w:color w:val="000000"/>
          <w:sz w:val="24"/>
          <w:szCs w:val="24"/>
        </w:rPr>
        <w:lastRenderedPageBreak/>
        <w:t>Appendix B. </w:t>
      </w:r>
    </w:p>
    <w:p w14:paraId="229019E4" w14:textId="77777777" w:rsidR="00851DB1" w:rsidRPr="00851DB1" w:rsidRDefault="00851DB1" w:rsidP="00851DB1">
      <w:pPr>
        <w:spacing w:after="200" w:line="240" w:lineRule="auto"/>
        <w:rPr>
          <w:rFonts w:ascii="Arial" w:eastAsia="Times New Roman" w:hAnsi="Arial" w:cs="Arial"/>
          <w:sz w:val="24"/>
          <w:szCs w:val="24"/>
        </w:rPr>
      </w:pPr>
      <w:r w:rsidRPr="00851DB1">
        <w:rPr>
          <w:rFonts w:ascii="Arial" w:eastAsia="Times New Roman" w:hAnsi="Arial" w:cs="Arial"/>
          <w:color w:val="000000"/>
          <w:sz w:val="24"/>
          <w:szCs w:val="24"/>
        </w:rPr>
        <w:t>Inclusive communication model </w:t>
      </w:r>
    </w:p>
    <w:p w14:paraId="0D3E08F6" w14:textId="4C58857B" w:rsidR="00851DB1" w:rsidRDefault="0003625E" w:rsidP="00851DB1">
      <w:pPr>
        <w:spacing w:after="0" w:line="240" w:lineRule="auto"/>
        <w:rPr>
          <w:rFonts w:ascii="Arial" w:eastAsia="Times New Roman" w:hAnsi="Arial" w:cs="Arial"/>
          <w:sz w:val="24"/>
          <w:szCs w:val="24"/>
        </w:rPr>
      </w:pPr>
      <w:r>
        <w:rPr>
          <w:rFonts w:ascii="Arial" w:eastAsia="Times New Roman" w:hAnsi="Arial" w:cs="Arial"/>
          <w:noProof/>
          <w:sz w:val="24"/>
          <w:szCs w:val="24"/>
          <w:lang w:val="en-AU" w:eastAsia="en-AU"/>
        </w:rPr>
        <w:drawing>
          <wp:inline distT="0" distB="0" distL="0" distR="0" wp14:anchorId="0BE38537" wp14:editId="293FCF22">
            <wp:extent cx="4209415" cy="5142865"/>
            <wp:effectExtent l="0" t="0" r="635" b="635"/>
            <wp:docPr id="3" name="Picture 3" descr="This model consists of the three interconnected components of Community, environment and individual. Within the individual component, there are three interconnected factors: (1) Means (how we communicate), (2) Reasons (why we communicate), and (3) Opportunities (where, when and with whom we communicate). These three factors are associated with Real understanding (i.e. vertal, situational and functional understanding). " title="Appendix B: Inclusive communic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9415" cy="5142865"/>
                    </a:xfrm>
                    <a:prstGeom prst="rect">
                      <a:avLst/>
                    </a:prstGeom>
                    <a:noFill/>
                  </pic:spPr>
                </pic:pic>
              </a:graphicData>
            </a:graphic>
          </wp:inline>
        </w:drawing>
      </w:r>
    </w:p>
    <w:p w14:paraId="499C61FF" w14:textId="0F683E0B" w:rsidR="0003625E" w:rsidRDefault="0003625E" w:rsidP="00851DB1">
      <w:pPr>
        <w:spacing w:after="0" w:line="240" w:lineRule="auto"/>
        <w:rPr>
          <w:rFonts w:ascii="Arial" w:eastAsia="Times New Roman" w:hAnsi="Arial" w:cs="Arial"/>
          <w:sz w:val="24"/>
          <w:szCs w:val="24"/>
        </w:rPr>
      </w:pPr>
    </w:p>
    <w:p w14:paraId="2D20EDA2" w14:textId="77777777" w:rsidR="0003625E" w:rsidRPr="00851DB1" w:rsidRDefault="0003625E" w:rsidP="00851DB1">
      <w:pPr>
        <w:spacing w:after="0" w:line="240" w:lineRule="auto"/>
        <w:rPr>
          <w:rFonts w:ascii="Arial" w:eastAsia="Times New Roman" w:hAnsi="Arial" w:cs="Arial"/>
          <w:sz w:val="24"/>
          <w:szCs w:val="24"/>
        </w:rPr>
      </w:pPr>
    </w:p>
    <w:p w14:paraId="1FEA83A3" w14:textId="77777777" w:rsidR="00851DB1" w:rsidRPr="00851DB1" w:rsidRDefault="00851DB1" w:rsidP="00851DB1">
      <w:pPr>
        <w:spacing w:after="200" w:line="240" w:lineRule="auto"/>
        <w:rPr>
          <w:rFonts w:ascii="Arial" w:eastAsia="Times New Roman" w:hAnsi="Arial" w:cs="Arial"/>
          <w:sz w:val="24"/>
          <w:szCs w:val="24"/>
        </w:rPr>
      </w:pPr>
      <w:r w:rsidRPr="00851DB1">
        <w:rPr>
          <w:rFonts w:ascii="Arial" w:eastAsia="Times New Roman" w:hAnsi="Arial" w:cs="Arial"/>
          <w:color w:val="000000"/>
          <w:sz w:val="24"/>
          <w:szCs w:val="24"/>
        </w:rPr>
        <w:t xml:space="preserve">Money, D., Hartley, K., </w:t>
      </w:r>
      <w:proofErr w:type="spellStart"/>
      <w:r w:rsidRPr="00851DB1">
        <w:rPr>
          <w:rFonts w:ascii="Arial" w:eastAsia="Times New Roman" w:hAnsi="Arial" w:cs="Arial"/>
          <w:color w:val="000000"/>
          <w:sz w:val="24"/>
          <w:szCs w:val="24"/>
        </w:rPr>
        <w:t>AcAnespie</w:t>
      </w:r>
      <w:proofErr w:type="spellEnd"/>
      <w:r w:rsidRPr="00851DB1">
        <w:rPr>
          <w:rFonts w:ascii="Arial" w:eastAsia="Times New Roman" w:hAnsi="Arial" w:cs="Arial"/>
          <w:color w:val="000000"/>
          <w:sz w:val="24"/>
          <w:szCs w:val="24"/>
        </w:rPr>
        <w:t xml:space="preserve">, L., Crocker, A., Mander, C., Elliot, A., . . . Tucker, S. (2016). Inclusive communication and the role of speech and language therapy. Retrieved from London: </w:t>
      </w:r>
      <w:hyperlink r:id="rId14" w:history="1">
        <w:r w:rsidRPr="00851DB1">
          <w:rPr>
            <w:rFonts w:ascii="Arial" w:eastAsia="Times New Roman" w:hAnsi="Arial" w:cs="Arial"/>
            <w:color w:val="0000FF"/>
            <w:sz w:val="24"/>
            <w:szCs w:val="24"/>
            <w:u w:val="single"/>
          </w:rPr>
          <w:t>https://www.rcslt.org/speech-and-language-therapy/inclusive-communication-overview</w:t>
        </w:r>
      </w:hyperlink>
    </w:p>
    <w:p w14:paraId="3C987F46" w14:textId="77777777" w:rsidR="006D01CA" w:rsidRPr="00BF45F2" w:rsidRDefault="00671AE2">
      <w:pPr>
        <w:rPr>
          <w:rFonts w:ascii="Arial" w:hAnsi="Arial" w:cs="Arial"/>
          <w:sz w:val="24"/>
          <w:szCs w:val="24"/>
        </w:rPr>
      </w:pPr>
    </w:p>
    <w:sectPr w:rsidR="006D01CA" w:rsidRPr="00BF45F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7F87" w14:textId="77777777" w:rsidR="006B44E9" w:rsidRDefault="006B44E9" w:rsidP="006B44E9">
      <w:pPr>
        <w:spacing w:after="0" w:line="240" w:lineRule="auto"/>
      </w:pPr>
      <w:r>
        <w:separator/>
      </w:r>
    </w:p>
  </w:endnote>
  <w:endnote w:type="continuationSeparator" w:id="0">
    <w:p w14:paraId="6A6817AD" w14:textId="77777777" w:rsidR="006B44E9" w:rsidRDefault="006B44E9" w:rsidP="006B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13000"/>
      <w:docPartObj>
        <w:docPartGallery w:val="Page Numbers (Bottom of Page)"/>
        <w:docPartUnique/>
      </w:docPartObj>
    </w:sdtPr>
    <w:sdtEndPr>
      <w:rPr>
        <w:rFonts w:ascii="Arial" w:hAnsi="Arial" w:cs="Arial"/>
        <w:noProof/>
      </w:rPr>
    </w:sdtEndPr>
    <w:sdtContent>
      <w:p w14:paraId="182369E1" w14:textId="7BE63E2D" w:rsidR="006B44E9" w:rsidRPr="006B44E9" w:rsidRDefault="006B44E9">
        <w:pPr>
          <w:pStyle w:val="Footer"/>
          <w:jc w:val="right"/>
          <w:rPr>
            <w:rFonts w:ascii="Arial" w:hAnsi="Arial" w:cs="Arial"/>
          </w:rPr>
        </w:pPr>
        <w:r w:rsidRPr="006B44E9">
          <w:rPr>
            <w:rFonts w:ascii="Arial" w:hAnsi="Arial" w:cs="Arial"/>
          </w:rPr>
          <w:fldChar w:fldCharType="begin"/>
        </w:r>
        <w:r w:rsidRPr="006B44E9">
          <w:rPr>
            <w:rFonts w:ascii="Arial" w:hAnsi="Arial" w:cs="Arial"/>
          </w:rPr>
          <w:instrText xml:space="preserve"> PAGE   \* MERGEFORMAT </w:instrText>
        </w:r>
        <w:r w:rsidRPr="006B44E9">
          <w:rPr>
            <w:rFonts w:ascii="Arial" w:hAnsi="Arial" w:cs="Arial"/>
          </w:rPr>
          <w:fldChar w:fldCharType="separate"/>
        </w:r>
        <w:r w:rsidR="00671AE2">
          <w:rPr>
            <w:rFonts w:ascii="Arial" w:hAnsi="Arial" w:cs="Arial"/>
            <w:noProof/>
          </w:rPr>
          <w:t>7</w:t>
        </w:r>
        <w:r w:rsidRPr="006B44E9">
          <w:rPr>
            <w:rFonts w:ascii="Arial" w:hAnsi="Arial" w:cs="Arial"/>
            <w:noProof/>
          </w:rPr>
          <w:fldChar w:fldCharType="end"/>
        </w:r>
      </w:p>
    </w:sdtContent>
  </w:sdt>
  <w:p w14:paraId="1AA69B51" w14:textId="7978E4C4" w:rsidR="006B44E9" w:rsidRPr="00231F2F" w:rsidRDefault="007B5583">
    <w:pPr>
      <w:pStyle w:val="Footer"/>
      <w:rPr>
        <w:rFonts w:ascii="Arial" w:hAnsi="Arial" w:cs="Arial"/>
      </w:rPr>
    </w:pPr>
    <w:r>
      <w:rPr>
        <w:rFonts w:ascii="Arial" w:hAnsi="Arial" w:cs="Arial"/>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B97EE" w14:textId="77777777" w:rsidR="006B44E9" w:rsidRDefault="006B44E9" w:rsidP="006B44E9">
      <w:pPr>
        <w:spacing w:after="0" w:line="240" w:lineRule="auto"/>
      </w:pPr>
      <w:r>
        <w:separator/>
      </w:r>
    </w:p>
  </w:footnote>
  <w:footnote w:type="continuationSeparator" w:id="0">
    <w:p w14:paraId="6122A4AD" w14:textId="77777777" w:rsidR="006B44E9" w:rsidRDefault="006B44E9" w:rsidP="006B4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19D"/>
    <w:multiLevelType w:val="multilevel"/>
    <w:tmpl w:val="2C9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F6F1A"/>
    <w:multiLevelType w:val="hybridMultilevel"/>
    <w:tmpl w:val="EAAC6B0A"/>
    <w:lvl w:ilvl="0" w:tplc="FE48DD84">
      <w:start w:val="4"/>
      <w:numFmt w:val="upperLetter"/>
      <w:lvlText w:val="%1."/>
      <w:lvlJc w:val="left"/>
      <w:pPr>
        <w:tabs>
          <w:tab w:val="num" w:pos="720"/>
        </w:tabs>
        <w:ind w:left="720" w:hanging="360"/>
      </w:pPr>
    </w:lvl>
    <w:lvl w:ilvl="1" w:tplc="BB287A6C" w:tentative="1">
      <w:start w:val="1"/>
      <w:numFmt w:val="decimal"/>
      <w:lvlText w:val="%2."/>
      <w:lvlJc w:val="left"/>
      <w:pPr>
        <w:tabs>
          <w:tab w:val="num" w:pos="1440"/>
        </w:tabs>
        <w:ind w:left="1440" w:hanging="360"/>
      </w:pPr>
    </w:lvl>
    <w:lvl w:ilvl="2" w:tplc="E8C423CC" w:tentative="1">
      <w:start w:val="1"/>
      <w:numFmt w:val="decimal"/>
      <w:lvlText w:val="%3."/>
      <w:lvlJc w:val="left"/>
      <w:pPr>
        <w:tabs>
          <w:tab w:val="num" w:pos="2160"/>
        </w:tabs>
        <w:ind w:left="2160" w:hanging="360"/>
      </w:pPr>
    </w:lvl>
    <w:lvl w:ilvl="3" w:tplc="BB064D66" w:tentative="1">
      <w:start w:val="1"/>
      <w:numFmt w:val="decimal"/>
      <w:lvlText w:val="%4."/>
      <w:lvlJc w:val="left"/>
      <w:pPr>
        <w:tabs>
          <w:tab w:val="num" w:pos="2880"/>
        </w:tabs>
        <w:ind w:left="2880" w:hanging="360"/>
      </w:pPr>
    </w:lvl>
    <w:lvl w:ilvl="4" w:tplc="AA6EAE40" w:tentative="1">
      <w:start w:val="1"/>
      <w:numFmt w:val="decimal"/>
      <w:lvlText w:val="%5."/>
      <w:lvlJc w:val="left"/>
      <w:pPr>
        <w:tabs>
          <w:tab w:val="num" w:pos="3600"/>
        </w:tabs>
        <w:ind w:left="3600" w:hanging="360"/>
      </w:pPr>
    </w:lvl>
    <w:lvl w:ilvl="5" w:tplc="51E8A180" w:tentative="1">
      <w:start w:val="1"/>
      <w:numFmt w:val="decimal"/>
      <w:lvlText w:val="%6."/>
      <w:lvlJc w:val="left"/>
      <w:pPr>
        <w:tabs>
          <w:tab w:val="num" w:pos="4320"/>
        </w:tabs>
        <w:ind w:left="4320" w:hanging="360"/>
      </w:pPr>
    </w:lvl>
    <w:lvl w:ilvl="6" w:tplc="153286FA" w:tentative="1">
      <w:start w:val="1"/>
      <w:numFmt w:val="decimal"/>
      <w:lvlText w:val="%7."/>
      <w:lvlJc w:val="left"/>
      <w:pPr>
        <w:tabs>
          <w:tab w:val="num" w:pos="5040"/>
        </w:tabs>
        <w:ind w:left="5040" w:hanging="360"/>
      </w:pPr>
    </w:lvl>
    <w:lvl w:ilvl="7" w:tplc="A948AF6E" w:tentative="1">
      <w:start w:val="1"/>
      <w:numFmt w:val="decimal"/>
      <w:lvlText w:val="%8."/>
      <w:lvlJc w:val="left"/>
      <w:pPr>
        <w:tabs>
          <w:tab w:val="num" w:pos="5760"/>
        </w:tabs>
        <w:ind w:left="5760" w:hanging="360"/>
      </w:pPr>
    </w:lvl>
    <w:lvl w:ilvl="8" w:tplc="8ECEE2E4" w:tentative="1">
      <w:start w:val="1"/>
      <w:numFmt w:val="decimal"/>
      <w:lvlText w:val="%9."/>
      <w:lvlJc w:val="left"/>
      <w:pPr>
        <w:tabs>
          <w:tab w:val="num" w:pos="6480"/>
        </w:tabs>
        <w:ind w:left="6480" w:hanging="360"/>
      </w:pPr>
    </w:lvl>
  </w:abstractNum>
  <w:abstractNum w:abstractNumId="2" w15:restartNumberingAfterBreak="0">
    <w:nsid w:val="1DFF7EB4"/>
    <w:multiLevelType w:val="hybridMultilevel"/>
    <w:tmpl w:val="3FBEAA14"/>
    <w:lvl w:ilvl="0" w:tplc="5F9A35DE">
      <w:start w:val="2"/>
      <w:numFmt w:val="upperLetter"/>
      <w:lvlText w:val="%1."/>
      <w:lvlJc w:val="left"/>
      <w:pPr>
        <w:tabs>
          <w:tab w:val="num" w:pos="720"/>
        </w:tabs>
        <w:ind w:left="720" w:hanging="360"/>
      </w:pPr>
    </w:lvl>
    <w:lvl w:ilvl="1" w:tplc="EDA20DBE" w:tentative="1">
      <w:start w:val="1"/>
      <w:numFmt w:val="decimal"/>
      <w:lvlText w:val="%2."/>
      <w:lvlJc w:val="left"/>
      <w:pPr>
        <w:tabs>
          <w:tab w:val="num" w:pos="1440"/>
        </w:tabs>
        <w:ind w:left="1440" w:hanging="360"/>
      </w:pPr>
    </w:lvl>
    <w:lvl w:ilvl="2" w:tplc="A67EB46C" w:tentative="1">
      <w:start w:val="1"/>
      <w:numFmt w:val="decimal"/>
      <w:lvlText w:val="%3."/>
      <w:lvlJc w:val="left"/>
      <w:pPr>
        <w:tabs>
          <w:tab w:val="num" w:pos="2160"/>
        </w:tabs>
        <w:ind w:left="2160" w:hanging="360"/>
      </w:pPr>
    </w:lvl>
    <w:lvl w:ilvl="3" w:tplc="275441C2" w:tentative="1">
      <w:start w:val="1"/>
      <w:numFmt w:val="decimal"/>
      <w:lvlText w:val="%4."/>
      <w:lvlJc w:val="left"/>
      <w:pPr>
        <w:tabs>
          <w:tab w:val="num" w:pos="2880"/>
        </w:tabs>
        <w:ind w:left="2880" w:hanging="360"/>
      </w:pPr>
    </w:lvl>
    <w:lvl w:ilvl="4" w:tplc="451CD0F8" w:tentative="1">
      <w:start w:val="1"/>
      <w:numFmt w:val="decimal"/>
      <w:lvlText w:val="%5."/>
      <w:lvlJc w:val="left"/>
      <w:pPr>
        <w:tabs>
          <w:tab w:val="num" w:pos="3600"/>
        </w:tabs>
        <w:ind w:left="3600" w:hanging="360"/>
      </w:pPr>
    </w:lvl>
    <w:lvl w:ilvl="5" w:tplc="7042F500" w:tentative="1">
      <w:start w:val="1"/>
      <w:numFmt w:val="decimal"/>
      <w:lvlText w:val="%6."/>
      <w:lvlJc w:val="left"/>
      <w:pPr>
        <w:tabs>
          <w:tab w:val="num" w:pos="4320"/>
        </w:tabs>
        <w:ind w:left="4320" w:hanging="360"/>
      </w:pPr>
    </w:lvl>
    <w:lvl w:ilvl="6" w:tplc="A11EA3E4" w:tentative="1">
      <w:start w:val="1"/>
      <w:numFmt w:val="decimal"/>
      <w:lvlText w:val="%7."/>
      <w:lvlJc w:val="left"/>
      <w:pPr>
        <w:tabs>
          <w:tab w:val="num" w:pos="5040"/>
        </w:tabs>
        <w:ind w:left="5040" w:hanging="360"/>
      </w:pPr>
    </w:lvl>
    <w:lvl w:ilvl="7" w:tplc="FB3E14D0" w:tentative="1">
      <w:start w:val="1"/>
      <w:numFmt w:val="decimal"/>
      <w:lvlText w:val="%8."/>
      <w:lvlJc w:val="left"/>
      <w:pPr>
        <w:tabs>
          <w:tab w:val="num" w:pos="5760"/>
        </w:tabs>
        <w:ind w:left="5760" w:hanging="360"/>
      </w:pPr>
    </w:lvl>
    <w:lvl w:ilvl="8" w:tplc="D4626DB6" w:tentative="1">
      <w:start w:val="1"/>
      <w:numFmt w:val="decimal"/>
      <w:lvlText w:val="%9."/>
      <w:lvlJc w:val="left"/>
      <w:pPr>
        <w:tabs>
          <w:tab w:val="num" w:pos="6480"/>
        </w:tabs>
        <w:ind w:left="6480" w:hanging="360"/>
      </w:pPr>
    </w:lvl>
  </w:abstractNum>
  <w:abstractNum w:abstractNumId="3" w15:restartNumberingAfterBreak="0">
    <w:nsid w:val="277143C6"/>
    <w:multiLevelType w:val="hybridMultilevel"/>
    <w:tmpl w:val="6204C6F0"/>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8E5C0B"/>
    <w:multiLevelType w:val="hybridMultilevel"/>
    <w:tmpl w:val="FB3CDF5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3729EC"/>
    <w:multiLevelType w:val="hybridMultilevel"/>
    <w:tmpl w:val="A48C06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C1EE7"/>
    <w:multiLevelType w:val="hybridMultilevel"/>
    <w:tmpl w:val="A6DCF006"/>
    <w:lvl w:ilvl="0" w:tplc="E4E60F92">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E3741EB"/>
    <w:multiLevelType w:val="multilevel"/>
    <w:tmpl w:val="4AD4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645FD"/>
    <w:multiLevelType w:val="multilevel"/>
    <w:tmpl w:val="9412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735FE"/>
    <w:multiLevelType w:val="hybridMultilevel"/>
    <w:tmpl w:val="B83EB5A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60429C"/>
    <w:multiLevelType w:val="multilevel"/>
    <w:tmpl w:val="5516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A48AE"/>
    <w:multiLevelType w:val="multilevel"/>
    <w:tmpl w:val="0078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8834DE"/>
    <w:multiLevelType w:val="hybridMultilevel"/>
    <w:tmpl w:val="A34624B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43339E"/>
    <w:multiLevelType w:val="hybridMultilevel"/>
    <w:tmpl w:val="E34EA2B6"/>
    <w:lvl w:ilvl="0" w:tplc="98884058">
      <w:start w:val="3"/>
      <w:numFmt w:val="upperLetter"/>
      <w:lvlText w:val="%1."/>
      <w:lvlJc w:val="left"/>
      <w:pPr>
        <w:tabs>
          <w:tab w:val="num" w:pos="720"/>
        </w:tabs>
        <w:ind w:left="720" w:hanging="360"/>
      </w:pPr>
    </w:lvl>
    <w:lvl w:ilvl="1" w:tplc="F8A2E7D0" w:tentative="1">
      <w:start w:val="1"/>
      <w:numFmt w:val="decimal"/>
      <w:lvlText w:val="%2."/>
      <w:lvlJc w:val="left"/>
      <w:pPr>
        <w:tabs>
          <w:tab w:val="num" w:pos="1440"/>
        </w:tabs>
        <w:ind w:left="1440" w:hanging="360"/>
      </w:pPr>
    </w:lvl>
    <w:lvl w:ilvl="2" w:tplc="BA6406B0" w:tentative="1">
      <w:start w:val="1"/>
      <w:numFmt w:val="decimal"/>
      <w:lvlText w:val="%3."/>
      <w:lvlJc w:val="left"/>
      <w:pPr>
        <w:tabs>
          <w:tab w:val="num" w:pos="2160"/>
        </w:tabs>
        <w:ind w:left="2160" w:hanging="360"/>
      </w:pPr>
    </w:lvl>
    <w:lvl w:ilvl="3" w:tplc="122A4038" w:tentative="1">
      <w:start w:val="1"/>
      <w:numFmt w:val="decimal"/>
      <w:lvlText w:val="%4."/>
      <w:lvlJc w:val="left"/>
      <w:pPr>
        <w:tabs>
          <w:tab w:val="num" w:pos="2880"/>
        </w:tabs>
        <w:ind w:left="2880" w:hanging="360"/>
      </w:pPr>
    </w:lvl>
    <w:lvl w:ilvl="4" w:tplc="2E7EEBA0" w:tentative="1">
      <w:start w:val="1"/>
      <w:numFmt w:val="decimal"/>
      <w:lvlText w:val="%5."/>
      <w:lvlJc w:val="left"/>
      <w:pPr>
        <w:tabs>
          <w:tab w:val="num" w:pos="3600"/>
        </w:tabs>
        <w:ind w:left="3600" w:hanging="360"/>
      </w:pPr>
    </w:lvl>
    <w:lvl w:ilvl="5" w:tplc="E09C7890" w:tentative="1">
      <w:start w:val="1"/>
      <w:numFmt w:val="decimal"/>
      <w:lvlText w:val="%6."/>
      <w:lvlJc w:val="left"/>
      <w:pPr>
        <w:tabs>
          <w:tab w:val="num" w:pos="4320"/>
        </w:tabs>
        <w:ind w:left="4320" w:hanging="360"/>
      </w:pPr>
    </w:lvl>
    <w:lvl w:ilvl="6" w:tplc="B8C05716" w:tentative="1">
      <w:start w:val="1"/>
      <w:numFmt w:val="decimal"/>
      <w:lvlText w:val="%7."/>
      <w:lvlJc w:val="left"/>
      <w:pPr>
        <w:tabs>
          <w:tab w:val="num" w:pos="5040"/>
        </w:tabs>
        <w:ind w:left="5040" w:hanging="360"/>
      </w:pPr>
    </w:lvl>
    <w:lvl w:ilvl="7" w:tplc="781A2094" w:tentative="1">
      <w:start w:val="1"/>
      <w:numFmt w:val="decimal"/>
      <w:lvlText w:val="%8."/>
      <w:lvlJc w:val="left"/>
      <w:pPr>
        <w:tabs>
          <w:tab w:val="num" w:pos="5760"/>
        </w:tabs>
        <w:ind w:left="5760" w:hanging="360"/>
      </w:pPr>
    </w:lvl>
    <w:lvl w:ilvl="8" w:tplc="1A2A3FBC" w:tentative="1">
      <w:start w:val="1"/>
      <w:numFmt w:val="decimal"/>
      <w:lvlText w:val="%9."/>
      <w:lvlJc w:val="left"/>
      <w:pPr>
        <w:tabs>
          <w:tab w:val="num" w:pos="6480"/>
        </w:tabs>
        <w:ind w:left="6480" w:hanging="360"/>
      </w:pPr>
    </w:lvl>
  </w:abstractNum>
  <w:abstractNum w:abstractNumId="14" w15:restartNumberingAfterBreak="0">
    <w:nsid w:val="5FB4382C"/>
    <w:multiLevelType w:val="hybridMultilevel"/>
    <w:tmpl w:val="AC3055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E472AB"/>
    <w:multiLevelType w:val="multilevel"/>
    <w:tmpl w:val="B104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1D49FC"/>
    <w:multiLevelType w:val="hybridMultilevel"/>
    <w:tmpl w:val="AC3AC12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3E5164"/>
    <w:multiLevelType w:val="multilevel"/>
    <w:tmpl w:val="5A4A5F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22B49"/>
    <w:multiLevelType w:val="hybridMultilevel"/>
    <w:tmpl w:val="9F3C3FE6"/>
    <w:lvl w:ilvl="0" w:tplc="D43EE5D4">
      <w:start w:val="5"/>
      <w:numFmt w:val="upperLetter"/>
      <w:lvlText w:val="%1."/>
      <w:lvlJc w:val="left"/>
      <w:pPr>
        <w:tabs>
          <w:tab w:val="num" w:pos="720"/>
        </w:tabs>
        <w:ind w:left="720" w:hanging="360"/>
      </w:pPr>
    </w:lvl>
    <w:lvl w:ilvl="1" w:tplc="B9521312" w:tentative="1">
      <w:start w:val="1"/>
      <w:numFmt w:val="decimal"/>
      <w:lvlText w:val="%2."/>
      <w:lvlJc w:val="left"/>
      <w:pPr>
        <w:tabs>
          <w:tab w:val="num" w:pos="1440"/>
        </w:tabs>
        <w:ind w:left="1440" w:hanging="360"/>
      </w:pPr>
    </w:lvl>
    <w:lvl w:ilvl="2" w:tplc="FE0E2A68" w:tentative="1">
      <w:start w:val="1"/>
      <w:numFmt w:val="decimal"/>
      <w:lvlText w:val="%3."/>
      <w:lvlJc w:val="left"/>
      <w:pPr>
        <w:tabs>
          <w:tab w:val="num" w:pos="2160"/>
        </w:tabs>
        <w:ind w:left="2160" w:hanging="360"/>
      </w:pPr>
    </w:lvl>
    <w:lvl w:ilvl="3" w:tplc="5A0E1F08" w:tentative="1">
      <w:start w:val="1"/>
      <w:numFmt w:val="decimal"/>
      <w:lvlText w:val="%4."/>
      <w:lvlJc w:val="left"/>
      <w:pPr>
        <w:tabs>
          <w:tab w:val="num" w:pos="2880"/>
        </w:tabs>
        <w:ind w:left="2880" w:hanging="360"/>
      </w:pPr>
    </w:lvl>
    <w:lvl w:ilvl="4" w:tplc="F7BA5592" w:tentative="1">
      <w:start w:val="1"/>
      <w:numFmt w:val="decimal"/>
      <w:lvlText w:val="%5."/>
      <w:lvlJc w:val="left"/>
      <w:pPr>
        <w:tabs>
          <w:tab w:val="num" w:pos="3600"/>
        </w:tabs>
        <w:ind w:left="3600" w:hanging="360"/>
      </w:pPr>
    </w:lvl>
    <w:lvl w:ilvl="5" w:tplc="208AB7D6" w:tentative="1">
      <w:start w:val="1"/>
      <w:numFmt w:val="decimal"/>
      <w:lvlText w:val="%6."/>
      <w:lvlJc w:val="left"/>
      <w:pPr>
        <w:tabs>
          <w:tab w:val="num" w:pos="4320"/>
        </w:tabs>
        <w:ind w:left="4320" w:hanging="360"/>
      </w:pPr>
    </w:lvl>
    <w:lvl w:ilvl="6" w:tplc="28E421F0" w:tentative="1">
      <w:start w:val="1"/>
      <w:numFmt w:val="decimal"/>
      <w:lvlText w:val="%7."/>
      <w:lvlJc w:val="left"/>
      <w:pPr>
        <w:tabs>
          <w:tab w:val="num" w:pos="5040"/>
        </w:tabs>
        <w:ind w:left="5040" w:hanging="360"/>
      </w:pPr>
    </w:lvl>
    <w:lvl w:ilvl="7" w:tplc="80F01C96" w:tentative="1">
      <w:start w:val="1"/>
      <w:numFmt w:val="decimal"/>
      <w:lvlText w:val="%8."/>
      <w:lvlJc w:val="left"/>
      <w:pPr>
        <w:tabs>
          <w:tab w:val="num" w:pos="5760"/>
        </w:tabs>
        <w:ind w:left="5760" w:hanging="360"/>
      </w:pPr>
    </w:lvl>
    <w:lvl w:ilvl="8" w:tplc="0A407D46" w:tentative="1">
      <w:start w:val="1"/>
      <w:numFmt w:val="decimal"/>
      <w:lvlText w:val="%9."/>
      <w:lvlJc w:val="left"/>
      <w:pPr>
        <w:tabs>
          <w:tab w:val="num" w:pos="6480"/>
        </w:tabs>
        <w:ind w:left="6480" w:hanging="360"/>
      </w:pPr>
    </w:lvl>
  </w:abstractNum>
  <w:abstractNum w:abstractNumId="19" w15:restartNumberingAfterBreak="0">
    <w:nsid w:val="75883FF4"/>
    <w:multiLevelType w:val="hybridMultilevel"/>
    <w:tmpl w:val="2B28EEAC"/>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3543E9"/>
    <w:multiLevelType w:val="hybridMultilevel"/>
    <w:tmpl w:val="F5D6D35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094923"/>
    <w:multiLevelType w:val="hybridMultilevel"/>
    <w:tmpl w:val="056C8088"/>
    <w:lvl w:ilvl="0" w:tplc="6ABAFE54">
      <w:start w:val="6"/>
      <w:numFmt w:val="upperLetter"/>
      <w:lvlText w:val="%1."/>
      <w:lvlJc w:val="left"/>
      <w:pPr>
        <w:tabs>
          <w:tab w:val="num" w:pos="720"/>
        </w:tabs>
        <w:ind w:left="720" w:hanging="360"/>
      </w:pPr>
    </w:lvl>
    <w:lvl w:ilvl="1" w:tplc="8CB0C1B0" w:tentative="1">
      <w:start w:val="1"/>
      <w:numFmt w:val="decimal"/>
      <w:lvlText w:val="%2."/>
      <w:lvlJc w:val="left"/>
      <w:pPr>
        <w:tabs>
          <w:tab w:val="num" w:pos="1440"/>
        </w:tabs>
        <w:ind w:left="1440" w:hanging="360"/>
      </w:pPr>
    </w:lvl>
    <w:lvl w:ilvl="2" w:tplc="279625EA" w:tentative="1">
      <w:start w:val="1"/>
      <w:numFmt w:val="decimal"/>
      <w:lvlText w:val="%3."/>
      <w:lvlJc w:val="left"/>
      <w:pPr>
        <w:tabs>
          <w:tab w:val="num" w:pos="2160"/>
        </w:tabs>
        <w:ind w:left="2160" w:hanging="360"/>
      </w:pPr>
    </w:lvl>
    <w:lvl w:ilvl="3" w:tplc="EB56DD5E" w:tentative="1">
      <w:start w:val="1"/>
      <w:numFmt w:val="decimal"/>
      <w:lvlText w:val="%4."/>
      <w:lvlJc w:val="left"/>
      <w:pPr>
        <w:tabs>
          <w:tab w:val="num" w:pos="2880"/>
        </w:tabs>
        <w:ind w:left="2880" w:hanging="360"/>
      </w:pPr>
    </w:lvl>
    <w:lvl w:ilvl="4" w:tplc="243EBEE4" w:tentative="1">
      <w:start w:val="1"/>
      <w:numFmt w:val="decimal"/>
      <w:lvlText w:val="%5."/>
      <w:lvlJc w:val="left"/>
      <w:pPr>
        <w:tabs>
          <w:tab w:val="num" w:pos="3600"/>
        </w:tabs>
        <w:ind w:left="3600" w:hanging="360"/>
      </w:pPr>
    </w:lvl>
    <w:lvl w:ilvl="5" w:tplc="C85CE3DA" w:tentative="1">
      <w:start w:val="1"/>
      <w:numFmt w:val="decimal"/>
      <w:lvlText w:val="%6."/>
      <w:lvlJc w:val="left"/>
      <w:pPr>
        <w:tabs>
          <w:tab w:val="num" w:pos="4320"/>
        </w:tabs>
        <w:ind w:left="4320" w:hanging="360"/>
      </w:pPr>
    </w:lvl>
    <w:lvl w:ilvl="6" w:tplc="A47A8682" w:tentative="1">
      <w:start w:val="1"/>
      <w:numFmt w:val="decimal"/>
      <w:lvlText w:val="%7."/>
      <w:lvlJc w:val="left"/>
      <w:pPr>
        <w:tabs>
          <w:tab w:val="num" w:pos="5040"/>
        </w:tabs>
        <w:ind w:left="5040" w:hanging="360"/>
      </w:pPr>
    </w:lvl>
    <w:lvl w:ilvl="7" w:tplc="BB14963E" w:tentative="1">
      <w:start w:val="1"/>
      <w:numFmt w:val="decimal"/>
      <w:lvlText w:val="%8."/>
      <w:lvlJc w:val="left"/>
      <w:pPr>
        <w:tabs>
          <w:tab w:val="num" w:pos="5760"/>
        </w:tabs>
        <w:ind w:left="5760" w:hanging="360"/>
      </w:pPr>
    </w:lvl>
    <w:lvl w:ilvl="8" w:tplc="520629B6" w:tentative="1">
      <w:start w:val="1"/>
      <w:numFmt w:val="decimal"/>
      <w:lvlText w:val="%9."/>
      <w:lvlJc w:val="left"/>
      <w:pPr>
        <w:tabs>
          <w:tab w:val="num" w:pos="6480"/>
        </w:tabs>
        <w:ind w:left="6480" w:hanging="360"/>
      </w:pPr>
    </w:lvl>
  </w:abstractNum>
  <w:abstractNum w:abstractNumId="22" w15:restartNumberingAfterBreak="0">
    <w:nsid w:val="7EED223F"/>
    <w:multiLevelType w:val="hybridMultilevel"/>
    <w:tmpl w:val="04860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 w:ilvl="0">
        <w:numFmt w:val="upperLetter"/>
        <w:lvlText w:val="%1."/>
        <w:lvlJc w:val="left"/>
      </w:lvl>
    </w:lvlOverride>
  </w:num>
  <w:num w:numId="2">
    <w:abstractNumId w:val="0"/>
  </w:num>
  <w:num w:numId="3">
    <w:abstractNumId w:val="2"/>
  </w:num>
  <w:num w:numId="4">
    <w:abstractNumId w:val="8"/>
  </w:num>
  <w:num w:numId="5">
    <w:abstractNumId w:val="13"/>
  </w:num>
  <w:num w:numId="6">
    <w:abstractNumId w:val="10"/>
  </w:num>
  <w:num w:numId="7">
    <w:abstractNumId w:val="1"/>
  </w:num>
  <w:num w:numId="8">
    <w:abstractNumId w:val="15"/>
  </w:num>
  <w:num w:numId="9">
    <w:abstractNumId w:val="18"/>
  </w:num>
  <w:num w:numId="10">
    <w:abstractNumId w:val="7"/>
  </w:num>
  <w:num w:numId="11">
    <w:abstractNumId w:val="21"/>
  </w:num>
  <w:num w:numId="12">
    <w:abstractNumId w:val="11"/>
  </w:num>
  <w:num w:numId="13">
    <w:abstractNumId w:val="22"/>
  </w:num>
  <w:num w:numId="14">
    <w:abstractNumId w:val="4"/>
  </w:num>
  <w:num w:numId="15">
    <w:abstractNumId w:val="12"/>
  </w:num>
  <w:num w:numId="16">
    <w:abstractNumId w:val="16"/>
  </w:num>
  <w:num w:numId="17">
    <w:abstractNumId w:val="20"/>
  </w:num>
  <w:num w:numId="18">
    <w:abstractNumId w:val="5"/>
  </w:num>
  <w:num w:numId="19">
    <w:abstractNumId w:val="6"/>
  </w:num>
  <w:num w:numId="20">
    <w:abstractNumId w:val="14"/>
  </w:num>
  <w:num w:numId="21">
    <w:abstractNumId w:val="3"/>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B1"/>
    <w:rsid w:val="0003625E"/>
    <w:rsid w:val="00143336"/>
    <w:rsid w:val="001474D1"/>
    <w:rsid w:val="001B1A8A"/>
    <w:rsid w:val="00231F2F"/>
    <w:rsid w:val="002754D1"/>
    <w:rsid w:val="00285CA9"/>
    <w:rsid w:val="00317583"/>
    <w:rsid w:val="00402011"/>
    <w:rsid w:val="004E0AD6"/>
    <w:rsid w:val="005A393F"/>
    <w:rsid w:val="005E2EA0"/>
    <w:rsid w:val="006711C1"/>
    <w:rsid w:val="00671AE2"/>
    <w:rsid w:val="006B44E9"/>
    <w:rsid w:val="006F6651"/>
    <w:rsid w:val="007532EF"/>
    <w:rsid w:val="00772867"/>
    <w:rsid w:val="007B5583"/>
    <w:rsid w:val="008268AC"/>
    <w:rsid w:val="00851DB1"/>
    <w:rsid w:val="008B7B68"/>
    <w:rsid w:val="00982A81"/>
    <w:rsid w:val="009D15CC"/>
    <w:rsid w:val="009D6EF8"/>
    <w:rsid w:val="00A347A8"/>
    <w:rsid w:val="00B35D23"/>
    <w:rsid w:val="00B764A1"/>
    <w:rsid w:val="00B876DC"/>
    <w:rsid w:val="00BF45F2"/>
    <w:rsid w:val="00C10C1B"/>
    <w:rsid w:val="00C24B4D"/>
    <w:rsid w:val="00C660ED"/>
    <w:rsid w:val="00C77252"/>
    <w:rsid w:val="00C85C92"/>
    <w:rsid w:val="00DB02A9"/>
    <w:rsid w:val="00DC59C0"/>
    <w:rsid w:val="00DF140C"/>
    <w:rsid w:val="00E66DB4"/>
    <w:rsid w:val="00F61126"/>
    <w:rsid w:val="00FD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DE3B"/>
  <w15:chartTrackingRefBased/>
  <w15:docId w15:val="{9A13C0DB-960A-4EA7-83E4-D8F709D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F2"/>
    <w:rPr>
      <w:rFonts w:ascii="Segoe UI" w:hAnsi="Segoe UI" w:cs="Segoe UI"/>
      <w:sz w:val="18"/>
      <w:szCs w:val="18"/>
    </w:rPr>
  </w:style>
  <w:style w:type="paragraph" w:styleId="ListParagraph">
    <w:name w:val="List Paragraph"/>
    <w:basedOn w:val="Normal"/>
    <w:uiPriority w:val="34"/>
    <w:qFormat/>
    <w:rsid w:val="00DF140C"/>
    <w:pPr>
      <w:ind w:left="720"/>
      <w:contextualSpacing/>
    </w:pPr>
  </w:style>
  <w:style w:type="character" w:styleId="CommentReference">
    <w:name w:val="annotation reference"/>
    <w:basedOn w:val="DefaultParagraphFont"/>
    <w:uiPriority w:val="99"/>
    <w:semiHidden/>
    <w:unhideWhenUsed/>
    <w:rsid w:val="00C24B4D"/>
    <w:rPr>
      <w:sz w:val="16"/>
      <w:szCs w:val="16"/>
    </w:rPr>
  </w:style>
  <w:style w:type="paragraph" w:styleId="CommentText">
    <w:name w:val="annotation text"/>
    <w:basedOn w:val="Normal"/>
    <w:link w:val="CommentTextChar"/>
    <w:uiPriority w:val="99"/>
    <w:semiHidden/>
    <w:unhideWhenUsed/>
    <w:rsid w:val="00C24B4D"/>
    <w:pPr>
      <w:spacing w:line="240" w:lineRule="auto"/>
    </w:pPr>
    <w:rPr>
      <w:sz w:val="20"/>
      <w:szCs w:val="20"/>
    </w:rPr>
  </w:style>
  <w:style w:type="character" w:customStyle="1" w:styleId="CommentTextChar">
    <w:name w:val="Comment Text Char"/>
    <w:basedOn w:val="DefaultParagraphFont"/>
    <w:link w:val="CommentText"/>
    <w:uiPriority w:val="99"/>
    <w:semiHidden/>
    <w:rsid w:val="00C24B4D"/>
    <w:rPr>
      <w:sz w:val="20"/>
      <w:szCs w:val="20"/>
    </w:rPr>
  </w:style>
  <w:style w:type="paragraph" w:styleId="CommentSubject">
    <w:name w:val="annotation subject"/>
    <w:basedOn w:val="CommentText"/>
    <w:next w:val="CommentText"/>
    <w:link w:val="CommentSubjectChar"/>
    <w:uiPriority w:val="99"/>
    <w:semiHidden/>
    <w:unhideWhenUsed/>
    <w:rsid w:val="00C24B4D"/>
    <w:rPr>
      <w:b/>
      <w:bCs/>
    </w:rPr>
  </w:style>
  <w:style w:type="character" w:customStyle="1" w:styleId="CommentSubjectChar">
    <w:name w:val="Comment Subject Char"/>
    <w:basedOn w:val="CommentTextChar"/>
    <w:link w:val="CommentSubject"/>
    <w:uiPriority w:val="99"/>
    <w:semiHidden/>
    <w:rsid w:val="00C24B4D"/>
    <w:rPr>
      <w:b/>
      <w:bCs/>
      <w:sz w:val="20"/>
      <w:szCs w:val="20"/>
    </w:rPr>
  </w:style>
  <w:style w:type="character" w:styleId="Hyperlink">
    <w:name w:val="Hyperlink"/>
    <w:basedOn w:val="DefaultParagraphFont"/>
    <w:uiPriority w:val="99"/>
    <w:unhideWhenUsed/>
    <w:rsid w:val="006B44E9"/>
    <w:rPr>
      <w:color w:val="0563C1" w:themeColor="hyperlink"/>
      <w:u w:val="single"/>
    </w:rPr>
  </w:style>
  <w:style w:type="character" w:customStyle="1" w:styleId="UnresolvedMention">
    <w:name w:val="Unresolved Mention"/>
    <w:basedOn w:val="DefaultParagraphFont"/>
    <w:uiPriority w:val="99"/>
    <w:semiHidden/>
    <w:unhideWhenUsed/>
    <w:rsid w:val="006B44E9"/>
    <w:rPr>
      <w:color w:val="605E5C"/>
      <w:shd w:val="clear" w:color="auto" w:fill="E1DFDD"/>
    </w:rPr>
  </w:style>
  <w:style w:type="paragraph" w:styleId="Header">
    <w:name w:val="header"/>
    <w:basedOn w:val="Normal"/>
    <w:link w:val="HeaderChar"/>
    <w:uiPriority w:val="99"/>
    <w:unhideWhenUsed/>
    <w:rsid w:val="006B4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4E9"/>
  </w:style>
  <w:style w:type="paragraph" w:styleId="Footer">
    <w:name w:val="footer"/>
    <w:basedOn w:val="Normal"/>
    <w:link w:val="FooterChar"/>
    <w:uiPriority w:val="99"/>
    <w:unhideWhenUsed/>
    <w:rsid w:val="006B4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1995">
      <w:bodyDiv w:val="1"/>
      <w:marLeft w:val="0"/>
      <w:marRight w:val="0"/>
      <w:marTop w:val="0"/>
      <w:marBottom w:val="0"/>
      <w:divBdr>
        <w:top w:val="none" w:sz="0" w:space="0" w:color="auto"/>
        <w:left w:val="none" w:sz="0" w:space="0" w:color="auto"/>
        <w:bottom w:val="none" w:sz="0" w:space="0" w:color="auto"/>
        <w:right w:val="none" w:sz="0" w:space="0" w:color="auto"/>
      </w:divBdr>
    </w:div>
    <w:div w:id="801847971">
      <w:bodyDiv w:val="1"/>
      <w:marLeft w:val="0"/>
      <w:marRight w:val="0"/>
      <w:marTop w:val="0"/>
      <w:marBottom w:val="0"/>
      <w:divBdr>
        <w:top w:val="none" w:sz="0" w:space="0" w:color="auto"/>
        <w:left w:val="none" w:sz="0" w:space="0" w:color="auto"/>
        <w:bottom w:val="none" w:sz="0" w:space="0" w:color="auto"/>
        <w:right w:val="none" w:sz="0" w:space="0" w:color="auto"/>
      </w:divBdr>
    </w:div>
    <w:div w:id="1433551673">
      <w:bodyDiv w:val="1"/>
      <w:marLeft w:val="0"/>
      <w:marRight w:val="0"/>
      <w:marTop w:val="0"/>
      <w:marBottom w:val="0"/>
      <w:divBdr>
        <w:top w:val="none" w:sz="0" w:space="0" w:color="auto"/>
        <w:left w:val="none" w:sz="0" w:space="0" w:color="auto"/>
        <w:bottom w:val="none" w:sz="0" w:space="0" w:color="auto"/>
        <w:right w:val="none" w:sz="0" w:space="0" w:color="auto"/>
      </w:divBdr>
    </w:div>
    <w:div w:id="18148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aac-onlin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cslt.org/speech-and-language-therapy/inclusive-communicatio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1277</Words>
  <Characters>7281</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Prain</dc:creator>
  <cp:keywords/>
  <dc:description/>
  <cp:lastModifiedBy>Renee Haw</cp:lastModifiedBy>
  <cp:revision>4</cp:revision>
  <cp:lastPrinted>2021-03-02T04:03:00Z</cp:lastPrinted>
  <dcterms:created xsi:type="dcterms:W3CDTF">2022-02-06T23:47:00Z</dcterms:created>
  <dcterms:modified xsi:type="dcterms:W3CDTF">2022-02-06T23:50:00Z</dcterms:modified>
</cp:coreProperties>
</file>